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23D6" w14:textId="77777777" w:rsidR="000548E2" w:rsidRPr="00357479" w:rsidRDefault="000548E2" w:rsidP="000548E2">
      <w:pPr>
        <w:ind w:left="-426" w:right="-518"/>
        <w:jc w:val="both"/>
        <w:outlineLvl w:val="0"/>
        <w:rPr>
          <w:rFonts w:ascii="Arial" w:hAnsi="Arial" w:cs="Arial"/>
          <w:b/>
        </w:rPr>
      </w:pPr>
      <w:r>
        <w:rPr>
          <w:rFonts w:ascii="Arial" w:hAnsi="Arial" w:cs="Arial"/>
          <w:b/>
        </w:rPr>
        <w:t>H. C</w:t>
      </w:r>
      <w:r w:rsidRPr="00357479">
        <w:rPr>
          <w:rFonts w:ascii="Arial" w:hAnsi="Arial" w:cs="Arial"/>
          <w:b/>
        </w:rPr>
        <w:t>ONGRESO DEL ESTADO:</w:t>
      </w:r>
    </w:p>
    <w:p w14:paraId="7175A68D" w14:textId="77777777" w:rsidR="000548E2" w:rsidRDefault="000548E2" w:rsidP="000548E2">
      <w:pPr>
        <w:jc w:val="both"/>
        <w:rPr>
          <w:rFonts w:ascii="Arial" w:hAnsi="Arial" w:cs="Arial"/>
          <w:b/>
        </w:rPr>
      </w:pPr>
    </w:p>
    <w:p w14:paraId="498358F2" w14:textId="3E703A16" w:rsidR="000548E2" w:rsidRPr="0079320C" w:rsidRDefault="000548E2" w:rsidP="000548E2">
      <w:pPr>
        <w:ind w:left="-284" w:right="-234"/>
        <w:jc w:val="both"/>
        <w:rPr>
          <w:rFonts w:ascii="Arial" w:hAnsi="Arial" w:cs="Arial"/>
          <w:b/>
          <w:color w:val="000000"/>
        </w:rPr>
      </w:pPr>
      <w:r w:rsidRPr="00357479">
        <w:rPr>
          <w:rFonts w:ascii="Arial" w:hAnsi="Arial" w:cs="Arial"/>
        </w:rPr>
        <w:t xml:space="preserve">Con fundamento en lo que establecen los artículos 35 fracción I de la Constitución Política del Estado de Yucatán; 16, 17, y 22 fracción VI de la Ley de Gobierno y 68, 69, 69 BIS y demás disposiciones relativas y aplicables del Reglamento de la Ley de Gobierno, ambas del Poder Legislativo del Estado de Yucatán, la que suscribe, Diputada </w:t>
      </w:r>
      <w:r w:rsidRPr="00357479">
        <w:rPr>
          <w:rFonts w:ascii="Arial" w:hAnsi="Arial" w:cs="Arial"/>
          <w:b/>
        </w:rPr>
        <w:t xml:space="preserve">Vida </w:t>
      </w:r>
      <w:proofErr w:type="spellStart"/>
      <w:r w:rsidRPr="00357479">
        <w:rPr>
          <w:rFonts w:ascii="Arial" w:hAnsi="Arial" w:cs="Arial"/>
          <w:b/>
        </w:rPr>
        <w:t>Aravari</w:t>
      </w:r>
      <w:proofErr w:type="spellEnd"/>
      <w:r w:rsidRPr="00357479">
        <w:rPr>
          <w:rFonts w:ascii="Arial" w:hAnsi="Arial" w:cs="Arial"/>
          <w:b/>
        </w:rPr>
        <w:t xml:space="preserve"> Gómez Herrera</w:t>
      </w:r>
      <w:r w:rsidRPr="00357479">
        <w:rPr>
          <w:rFonts w:ascii="Arial" w:hAnsi="Arial" w:cs="Arial"/>
        </w:rPr>
        <w:t xml:space="preserve">, representante legislativa de Movimiento Ciudadano de </w:t>
      </w:r>
      <w:r w:rsidRPr="00B009E9">
        <w:rPr>
          <w:rFonts w:ascii="Arial" w:hAnsi="Arial" w:cs="Arial"/>
          <w:color w:val="000000"/>
        </w:rPr>
        <w:t xml:space="preserve">la sexagésima tercera legislatura del Congreso del Estado, presento a la consideración de esta soberanía, la siguiente iniciativa con PROYECTO DE </w:t>
      </w:r>
      <w:r w:rsidRPr="00B009E9">
        <w:rPr>
          <w:rFonts w:ascii="Arial" w:hAnsi="Arial" w:cs="Arial"/>
          <w:b/>
          <w:color w:val="000000"/>
        </w:rPr>
        <w:t xml:space="preserve">DECRETO POR EL CUAL SE </w:t>
      </w:r>
      <w:r w:rsidRPr="00DE189F">
        <w:rPr>
          <w:rFonts w:ascii="Arial" w:hAnsi="Arial" w:cs="Arial"/>
          <w:b/>
          <w:color w:val="000000"/>
        </w:rPr>
        <w:t>REFORMA UN</w:t>
      </w:r>
      <w:r w:rsidRPr="00B009E9">
        <w:rPr>
          <w:rFonts w:ascii="Arial" w:hAnsi="Arial" w:cs="Arial"/>
          <w:b/>
          <w:color w:val="000000"/>
        </w:rPr>
        <w:t xml:space="preserve"> ARTÍCULO AL CÓDIGO PENAL DEL ESTADO DE YUCATAN en materia de </w:t>
      </w:r>
      <w:r w:rsidR="007A55BE">
        <w:rPr>
          <w:rFonts w:ascii="Arial" w:hAnsi="Arial" w:cs="Arial"/>
          <w:b/>
          <w:bCs/>
          <w:color w:val="000000"/>
          <w:lang w:val="es-MX" w:eastAsia="en-US"/>
        </w:rPr>
        <w:t>VIOLENCIA DIGITAL.</w:t>
      </w:r>
    </w:p>
    <w:p w14:paraId="4EF82124" w14:textId="77777777" w:rsidR="000548E2" w:rsidRPr="00B009E9" w:rsidRDefault="000548E2" w:rsidP="000548E2">
      <w:pPr>
        <w:ind w:left="-284" w:right="-234"/>
        <w:jc w:val="both"/>
        <w:rPr>
          <w:rFonts w:ascii="Arial" w:hAnsi="Arial" w:cs="Arial"/>
          <w:b/>
          <w:color w:val="000000"/>
        </w:rPr>
      </w:pPr>
    </w:p>
    <w:p w14:paraId="201C4B21" w14:textId="77777777" w:rsidR="000548E2" w:rsidRPr="00B009E9" w:rsidRDefault="000548E2" w:rsidP="000548E2">
      <w:pPr>
        <w:ind w:left="-284" w:right="-234"/>
        <w:jc w:val="center"/>
        <w:outlineLvl w:val="0"/>
        <w:rPr>
          <w:rFonts w:ascii="Arial" w:hAnsi="Arial" w:cs="Arial"/>
          <w:b/>
          <w:color w:val="000000"/>
        </w:rPr>
      </w:pPr>
      <w:r w:rsidRPr="00B009E9">
        <w:rPr>
          <w:rFonts w:ascii="Arial" w:hAnsi="Arial" w:cs="Arial"/>
          <w:b/>
          <w:color w:val="000000"/>
        </w:rPr>
        <w:t>EXPOSICION DE MOTIVOS</w:t>
      </w:r>
    </w:p>
    <w:p w14:paraId="787AFDC9" w14:textId="77777777" w:rsidR="000548E2" w:rsidRPr="00B009E9" w:rsidRDefault="000548E2" w:rsidP="000548E2">
      <w:pPr>
        <w:ind w:left="-284" w:right="-234"/>
        <w:jc w:val="both"/>
        <w:rPr>
          <w:rFonts w:ascii="Arial" w:hAnsi="Arial" w:cs="Arial"/>
          <w:bCs/>
          <w:color w:val="000000"/>
          <w:lang w:val="es-MX" w:eastAsia="en-US"/>
        </w:rPr>
      </w:pPr>
    </w:p>
    <w:p w14:paraId="21670F31" w14:textId="77777777" w:rsidR="000548E2" w:rsidRPr="00DE189F" w:rsidRDefault="000548E2" w:rsidP="000548E2">
      <w:pPr>
        <w:ind w:left="-284" w:right="-234"/>
        <w:jc w:val="both"/>
        <w:rPr>
          <w:rFonts w:ascii="Arial" w:hAnsi="Arial" w:cs="Arial"/>
          <w:bCs/>
          <w:iCs/>
          <w:color w:val="000000"/>
          <w:lang w:val="es-MX" w:eastAsia="en-US"/>
        </w:rPr>
      </w:pPr>
      <w:r w:rsidRPr="00DE189F">
        <w:rPr>
          <w:rFonts w:ascii="Arial" w:hAnsi="Arial" w:cs="Arial"/>
          <w:bCs/>
          <w:iCs/>
          <w:color w:val="000000"/>
          <w:lang w:val="es-MX" w:eastAsia="en-US"/>
        </w:rPr>
        <w:t xml:space="preserve">Impunidad; ese es el mal que aqueja a la impartición de justicia </w:t>
      </w:r>
      <w:bookmarkStart w:id="0" w:name="_GoBack"/>
      <w:bookmarkEnd w:id="0"/>
      <w:r w:rsidRPr="00DE189F">
        <w:rPr>
          <w:rFonts w:ascii="Arial" w:hAnsi="Arial" w:cs="Arial"/>
          <w:bCs/>
          <w:iCs/>
          <w:color w:val="000000"/>
          <w:lang w:val="es-MX" w:eastAsia="en-US"/>
        </w:rPr>
        <w:t xml:space="preserve">en nuestro país. Y hoy, en Yucatán nos encontramos transitando situaciones en las que nuestro estado puede ser reconocido como el estado que, efectivamente, marque la diferencia. Un estado que rompa el pacto. </w:t>
      </w:r>
    </w:p>
    <w:p w14:paraId="09BE985B" w14:textId="77777777" w:rsidR="000548E2" w:rsidRPr="00DE189F" w:rsidRDefault="000548E2" w:rsidP="000548E2">
      <w:pPr>
        <w:ind w:left="-284" w:right="-234"/>
        <w:jc w:val="both"/>
        <w:rPr>
          <w:rFonts w:ascii="Arial" w:hAnsi="Arial" w:cs="Arial"/>
          <w:bCs/>
          <w:color w:val="000000"/>
          <w:lang w:val="es-MX" w:eastAsia="en-US"/>
        </w:rPr>
      </w:pPr>
    </w:p>
    <w:p w14:paraId="6FE78E75" w14:textId="77777777" w:rsidR="000548E2" w:rsidRPr="00B009E9" w:rsidRDefault="000548E2" w:rsidP="000548E2">
      <w:pPr>
        <w:ind w:left="-284" w:right="-234"/>
        <w:jc w:val="both"/>
        <w:rPr>
          <w:rFonts w:ascii="Arial" w:hAnsi="Arial" w:cs="Arial"/>
          <w:bCs/>
          <w:color w:val="000000"/>
          <w:lang w:val="es-MX" w:eastAsia="en-US"/>
        </w:rPr>
      </w:pPr>
      <w:r w:rsidRPr="00DE189F">
        <w:rPr>
          <w:rFonts w:ascii="Arial" w:hAnsi="Arial" w:cs="Arial"/>
          <w:bCs/>
          <w:color w:val="000000"/>
          <w:lang w:val="es-MX" w:eastAsia="en-US"/>
        </w:rPr>
        <w:t>En México las fiscalías</w:t>
      </w:r>
      <w:r w:rsidRPr="00B009E9">
        <w:rPr>
          <w:rFonts w:ascii="Arial" w:hAnsi="Arial" w:cs="Arial"/>
          <w:bCs/>
          <w:color w:val="000000"/>
          <w:lang w:val="es-MX" w:eastAsia="en-US"/>
        </w:rPr>
        <w:t xml:space="preserve"> o procuradurías locales se encargan de la persecución penal. En términos generales, se puede considerar que tienen en sus manos la inercia del proceso, pues son las encargadas de realizar las investigaciones penales y tomar las determinaciones tempranas para la despresurización del Sistema de Justicia Penal. Junto con las policías, estas instituciones tienen a su cargo la investigación de los delitos y deben esclarecer los hechos posiblemente constitutivos de un hecho delictivo y encontrar a la persona que los cometió. </w:t>
      </w:r>
      <w:r w:rsidRPr="000438FA">
        <w:rPr>
          <w:rFonts w:ascii="Arial" w:hAnsi="Arial" w:cs="Arial"/>
          <w:bCs/>
          <w:color w:val="000000"/>
          <w:lang w:val="es-MX" w:eastAsia="en-US"/>
        </w:rPr>
        <w:t>Esta tarea resulta fundamental, pues de la información obtenida en la investigación se nutrirán las demás etapas del proceso penal, o su diferentes salidas y terminaciones.</w:t>
      </w:r>
      <w:r w:rsidRPr="00B009E9">
        <w:rPr>
          <w:rFonts w:ascii="Arial" w:hAnsi="Arial" w:cs="Arial"/>
          <w:bCs/>
          <w:color w:val="000000"/>
          <w:lang w:val="es-MX" w:eastAsia="en-US"/>
        </w:rPr>
        <w:t xml:space="preserve"> </w:t>
      </w:r>
    </w:p>
    <w:p w14:paraId="21510F93" w14:textId="77777777" w:rsidR="000548E2" w:rsidRPr="00B009E9" w:rsidRDefault="000548E2" w:rsidP="000548E2">
      <w:pPr>
        <w:ind w:left="-284" w:right="-234"/>
        <w:jc w:val="both"/>
        <w:rPr>
          <w:rFonts w:ascii="Arial" w:hAnsi="Arial" w:cs="Arial"/>
          <w:bCs/>
          <w:color w:val="000000"/>
          <w:lang w:val="es-MX" w:eastAsia="en-US"/>
        </w:rPr>
      </w:pPr>
    </w:p>
    <w:p w14:paraId="3DCF31A0" w14:textId="4971C3E5"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Según datos </w:t>
      </w:r>
      <w:proofErr w:type="spellStart"/>
      <w:r w:rsidR="007A55BE">
        <w:rPr>
          <w:rFonts w:ascii="Arial" w:hAnsi="Arial" w:cs="Arial"/>
          <w:bCs/>
          <w:color w:val="000000"/>
          <w:lang w:val="es-MX" w:eastAsia="en-US"/>
        </w:rPr>
        <w:t>recav</w:t>
      </w:r>
      <w:r w:rsidR="00ED5253" w:rsidRPr="00B009E9">
        <w:rPr>
          <w:rFonts w:ascii="Arial" w:hAnsi="Arial" w:cs="Arial"/>
          <w:bCs/>
          <w:color w:val="000000"/>
          <w:lang w:val="es-MX" w:eastAsia="en-US"/>
        </w:rPr>
        <w:t>ados</w:t>
      </w:r>
      <w:proofErr w:type="spellEnd"/>
      <w:r w:rsidRPr="00B009E9">
        <w:rPr>
          <w:rFonts w:ascii="Arial" w:hAnsi="Arial" w:cs="Arial"/>
          <w:bCs/>
          <w:color w:val="000000"/>
          <w:lang w:val="es-MX" w:eastAsia="en-US"/>
        </w:rPr>
        <w:t xml:space="preserve"> y publicados en </w:t>
      </w:r>
      <w:r w:rsidRPr="00B009E9">
        <w:rPr>
          <w:rFonts w:ascii="Arial" w:hAnsi="Arial" w:cs="Arial"/>
          <w:bCs/>
          <w:i/>
          <w:color w:val="000000"/>
          <w:lang w:val="es-MX" w:eastAsia="en-US"/>
        </w:rPr>
        <w:t>Hallazgos 2017</w:t>
      </w:r>
      <w:r w:rsidRPr="00B009E9">
        <w:rPr>
          <w:rFonts w:ascii="Arial" w:hAnsi="Arial" w:cs="Arial"/>
          <w:bCs/>
          <w:color w:val="000000"/>
          <w:lang w:val="es-MX" w:eastAsia="en-US"/>
        </w:rPr>
        <w:t xml:space="preserve"> por </w:t>
      </w:r>
      <w:r w:rsidRPr="00B009E9">
        <w:rPr>
          <w:rFonts w:ascii="Arial" w:hAnsi="Arial" w:cs="Arial"/>
          <w:bCs/>
          <w:i/>
          <w:color w:val="000000"/>
          <w:lang w:val="es-MX" w:eastAsia="en-US"/>
        </w:rPr>
        <w:t>México Evalúa</w:t>
      </w:r>
      <w:r w:rsidRPr="00B009E9">
        <w:rPr>
          <w:rFonts w:ascii="Arial" w:hAnsi="Arial" w:cs="Arial"/>
          <w:bCs/>
          <w:color w:val="000000"/>
          <w:lang w:val="es-MX" w:eastAsia="en-US"/>
        </w:rPr>
        <w:t xml:space="preserve">, en cuanto al indicador de porcentaje de resoluciones de casos, Yucatán es una de las tres entidades </w:t>
      </w:r>
      <w:r w:rsidR="00ED5253" w:rsidRPr="00ED5253">
        <w:rPr>
          <w:rFonts w:ascii="Arial" w:eastAsia="Times New Roman" w:hAnsi="Arial" w:cs="Arial"/>
        </w:rPr>
        <w:t>que</w:t>
      </w:r>
      <w:r w:rsidR="00ED5253">
        <w:rPr>
          <w:rFonts w:eastAsia="Times New Roman"/>
        </w:rPr>
        <w:t xml:space="preserve"> </w:t>
      </w:r>
      <w:r w:rsidRPr="00B009E9">
        <w:rPr>
          <w:rFonts w:ascii="Arial" w:hAnsi="Arial" w:cs="Arial"/>
          <w:bCs/>
          <w:color w:val="000000"/>
          <w:lang w:val="es-MX" w:eastAsia="en-US"/>
        </w:rPr>
        <w:t xml:space="preserve">concluyeron un mayor porcentaje de investigaciones durante 2017, las otras dos fueron Campeche y Zacatecas. Esto quiere decir que las carpetas de investigación iniciadas, durante el año 2017, se concluyeron el 105% de los casos (considerando casos iniciados en años anteriores). </w:t>
      </w:r>
      <w:r w:rsidRPr="00B009E9">
        <w:rPr>
          <w:rStyle w:val="Refdenotaalpie"/>
          <w:rFonts w:ascii="Arial" w:hAnsi="Arial" w:cs="Arial"/>
          <w:bCs/>
          <w:color w:val="000000"/>
          <w:lang w:val="es-MX" w:eastAsia="en-US"/>
        </w:rPr>
        <w:footnoteReference w:id="1"/>
      </w:r>
    </w:p>
    <w:p w14:paraId="50AF9BF1" w14:textId="77777777" w:rsidR="000548E2" w:rsidRPr="00B009E9" w:rsidRDefault="000548E2" w:rsidP="000548E2">
      <w:pPr>
        <w:ind w:left="-284" w:right="-234"/>
        <w:jc w:val="both"/>
        <w:rPr>
          <w:rFonts w:ascii="Arial" w:hAnsi="Arial" w:cs="Arial"/>
          <w:bCs/>
          <w:color w:val="000000"/>
          <w:lang w:val="es-MX" w:eastAsia="en-US"/>
        </w:rPr>
      </w:pPr>
    </w:p>
    <w:p w14:paraId="7BFE5E10" w14:textId="424525BF" w:rsidR="000548E2" w:rsidRDefault="000548E2" w:rsidP="000548E2">
      <w:pPr>
        <w:ind w:left="-284" w:right="-234"/>
        <w:jc w:val="both"/>
        <w:rPr>
          <w:rFonts w:eastAsia="Times New Roman"/>
        </w:rPr>
      </w:pPr>
      <w:r w:rsidRPr="00B009E9">
        <w:rPr>
          <w:rFonts w:ascii="Arial" w:hAnsi="Arial" w:cs="Arial"/>
          <w:bCs/>
          <w:color w:val="000000"/>
          <w:lang w:val="es-MX" w:eastAsia="en-US"/>
        </w:rPr>
        <w:t xml:space="preserve">Para este dato, se </w:t>
      </w:r>
      <w:r w:rsidR="00ED5253" w:rsidRPr="00B009E9">
        <w:rPr>
          <w:rFonts w:ascii="Arial" w:hAnsi="Arial" w:cs="Arial"/>
          <w:bCs/>
          <w:color w:val="000000"/>
          <w:lang w:val="es-MX" w:eastAsia="en-US"/>
        </w:rPr>
        <w:t>consideraron investigaciones</w:t>
      </w:r>
      <w:r w:rsidRPr="00B009E9">
        <w:rPr>
          <w:rFonts w:ascii="Arial" w:hAnsi="Arial" w:cs="Arial"/>
          <w:bCs/>
          <w:color w:val="000000"/>
          <w:lang w:val="es-MX" w:eastAsia="en-US"/>
        </w:rPr>
        <w:t xml:space="preserve"> que fueron tramitadas en las agencias del ministerio público y concluyeron, ya sea porque hayan sido judicializadas, mandadas a archivo temporal, aplicado un criterio de oportunidad o por el no ejercicio de la acción penal, entre otros. Es decir, representa el desahogo del trabajo al interior de las procuradurías o fiscalías e indica la eficacia de estas instituciones para realizar las investigaciones y continuar con las secuelas procesales.</w:t>
      </w:r>
      <w:r>
        <w:rPr>
          <w:rFonts w:eastAsia="Times New Roman"/>
        </w:rPr>
        <w:t xml:space="preserve"> </w:t>
      </w:r>
    </w:p>
    <w:p w14:paraId="686B9322" w14:textId="77777777" w:rsidR="000548E2" w:rsidRDefault="000548E2" w:rsidP="000548E2">
      <w:pPr>
        <w:ind w:left="-284" w:right="-234"/>
        <w:jc w:val="both"/>
        <w:rPr>
          <w:rFonts w:eastAsia="Times New Roman"/>
        </w:rPr>
      </w:pPr>
    </w:p>
    <w:p w14:paraId="01F85AFE" w14:textId="77777777" w:rsidR="000548E2" w:rsidRDefault="000548E2" w:rsidP="000548E2">
      <w:pPr>
        <w:ind w:left="-284" w:right="-234"/>
        <w:jc w:val="both"/>
        <w:rPr>
          <w:rFonts w:eastAsia="Times New Roman"/>
        </w:rPr>
      </w:pPr>
    </w:p>
    <w:p w14:paraId="2FC77B5F" w14:textId="77777777"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Este indicador fue obtenido de información que el mismo gobierno compartió a través de mecanismos de transparencia, a México Evalúa. De esta forma podemos ver que en Yucatán no existe un problema de rezago en la resolución de casos. </w:t>
      </w:r>
    </w:p>
    <w:p w14:paraId="12D4AEBA" w14:textId="77777777" w:rsidR="000548E2" w:rsidRDefault="000548E2" w:rsidP="000548E2">
      <w:pPr>
        <w:ind w:left="-284" w:right="-234"/>
        <w:jc w:val="both"/>
        <w:rPr>
          <w:rFonts w:eastAsia="Times New Roman"/>
        </w:rPr>
      </w:pPr>
    </w:p>
    <w:p w14:paraId="043FDD6E" w14:textId="655FD71A" w:rsidR="000548E2" w:rsidRPr="00B009E9" w:rsidRDefault="000548E2" w:rsidP="000548E2">
      <w:pPr>
        <w:ind w:left="-284" w:right="-234"/>
        <w:jc w:val="both"/>
        <w:rPr>
          <w:rFonts w:ascii="Arial" w:hAnsi="Arial" w:cs="Arial"/>
          <w:b/>
          <w:bCs/>
          <w:color w:val="000000"/>
          <w:lang w:val="es-MX" w:eastAsia="en-US"/>
        </w:rPr>
      </w:pPr>
      <w:r w:rsidRPr="00DE189F">
        <w:rPr>
          <w:rFonts w:ascii="Arial" w:hAnsi="Arial" w:cs="Arial"/>
          <w:bCs/>
          <w:color w:val="000000"/>
          <w:lang w:val="es-MX" w:eastAsia="en-US"/>
        </w:rPr>
        <w:t xml:space="preserve">A pesar de </w:t>
      </w:r>
      <w:r w:rsidR="0010315C" w:rsidRPr="00DE189F">
        <w:rPr>
          <w:rFonts w:ascii="Arial" w:hAnsi="Arial" w:cs="Arial"/>
          <w:bCs/>
          <w:color w:val="000000"/>
          <w:lang w:val="es-MX" w:eastAsia="en-US"/>
        </w:rPr>
        <w:t>los</w:t>
      </w:r>
      <w:r w:rsidRPr="00DE189F">
        <w:rPr>
          <w:rFonts w:ascii="Arial" w:hAnsi="Arial" w:cs="Arial"/>
          <w:bCs/>
          <w:color w:val="000000"/>
          <w:lang w:val="es-MX" w:eastAsia="en-US"/>
        </w:rPr>
        <w:t xml:space="preserve"> datos </w:t>
      </w:r>
      <w:r w:rsidR="0010315C" w:rsidRPr="00DE189F">
        <w:rPr>
          <w:rFonts w:ascii="Arial" w:hAnsi="Arial" w:cs="Arial"/>
          <w:bCs/>
          <w:color w:val="000000"/>
          <w:lang w:val="es-MX" w:eastAsia="en-US"/>
        </w:rPr>
        <w:t>sobre</w:t>
      </w:r>
      <w:r w:rsidRPr="00DE189F">
        <w:rPr>
          <w:rFonts w:ascii="Arial" w:hAnsi="Arial" w:cs="Arial"/>
          <w:bCs/>
          <w:color w:val="000000"/>
          <w:lang w:val="es-MX" w:eastAsia="en-US"/>
        </w:rPr>
        <w:t xml:space="preserve"> la eficiencia en la procuración de justicia en nuestro Estado, el tema que realmente nos ocupa y que el mismo estudio revela, es </w:t>
      </w:r>
      <w:r w:rsidR="00ED5253" w:rsidRPr="00DE189F">
        <w:rPr>
          <w:rFonts w:ascii="Arial" w:hAnsi="Arial" w:cs="Arial"/>
          <w:bCs/>
          <w:color w:val="000000"/>
          <w:lang w:val="es-MX" w:eastAsia="en-US"/>
        </w:rPr>
        <w:t>que,</w:t>
      </w:r>
      <w:r w:rsidRPr="00DE189F">
        <w:rPr>
          <w:rFonts w:ascii="Arial" w:hAnsi="Arial" w:cs="Arial"/>
          <w:bCs/>
          <w:color w:val="000000"/>
          <w:lang w:val="es-MX" w:eastAsia="en-US"/>
        </w:rPr>
        <w:t xml:space="preserve"> en México, </w:t>
      </w:r>
      <w:r w:rsidRPr="00DE189F">
        <w:rPr>
          <w:rFonts w:ascii="Arial" w:hAnsi="Arial" w:cs="Arial"/>
          <w:b/>
          <w:bCs/>
          <w:color w:val="000000"/>
          <w:lang w:val="es-MX" w:eastAsia="en-US"/>
        </w:rPr>
        <w:t xml:space="preserve">más del 90% de los delitos no se denuncian; a estos, se les conoce como la cifra negra. </w:t>
      </w:r>
      <w:r w:rsidR="0010315C" w:rsidRPr="00DE189F">
        <w:rPr>
          <w:rFonts w:ascii="Arial" w:hAnsi="Arial" w:cs="Arial"/>
          <w:b/>
          <w:bCs/>
          <w:color w:val="000000"/>
          <w:lang w:val="es-MX" w:eastAsia="en-US"/>
        </w:rPr>
        <w:t>Y es necesario entender que la cifra negra, es un factor que requiere toda nuestra atención si el objetivo es la obtención de justicia para dejar atrás la impunidad.</w:t>
      </w:r>
    </w:p>
    <w:p w14:paraId="211E7FDB" w14:textId="77777777" w:rsidR="000548E2" w:rsidRPr="00B009E9" w:rsidRDefault="000548E2" w:rsidP="000548E2">
      <w:pPr>
        <w:ind w:left="-284" w:right="-234"/>
        <w:jc w:val="both"/>
        <w:rPr>
          <w:rFonts w:ascii="Arial" w:hAnsi="Arial" w:cs="Arial"/>
          <w:b/>
          <w:bCs/>
          <w:color w:val="000000"/>
          <w:lang w:val="es-MX" w:eastAsia="en-US"/>
        </w:rPr>
      </w:pPr>
    </w:p>
    <w:p w14:paraId="2A1BC58F" w14:textId="77777777" w:rsidR="000548E2" w:rsidRPr="00B009E9" w:rsidRDefault="000548E2" w:rsidP="000548E2">
      <w:pPr>
        <w:ind w:left="-284" w:right="-234"/>
        <w:jc w:val="both"/>
        <w:rPr>
          <w:rFonts w:ascii="Arial" w:hAnsi="Arial" w:cs="Arial"/>
          <w:b/>
          <w:bCs/>
          <w:color w:val="000000"/>
          <w:lang w:val="es-MX" w:eastAsia="en-US"/>
        </w:rPr>
      </w:pPr>
      <w:r w:rsidRPr="00B009E9">
        <w:rPr>
          <w:rFonts w:ascii="Arial" w:hAnsi="Arial" w:cs="Arial"/>
          <w:b/>
          <w:bCs/>
          <w:color w:val="000000"/>
          <w:lang w:val="es-MX" w:eastAsia="en-US"/>
        </w:rPr>
        <w:t xml:space="preserve">Según el INEGI: </w:t>
      </w:r>
    </w:p>
    <w:p w14:paraId="0676BFFE" w14:textId="77777777" w:rsidR="000548E2" w:rsidRPr="00B009E9" w:rsidRDefault="000548E2" w:rsidP="000548E2">
      <w:pPr>
        <w:ind w:left="-284" w:right="-234"/>
        <w:jc w:val="both"/>
        <w:rPr>
          <w:rFonts w:ascii="Arial" w:hAnsi="Arial" w:cs="Arial"/>
          <w:bCs/>
          <w:color w:val="000000"/>
          <w:lang w:val="es-MX" w:eastAsia="en-US"/>
        </w:rPr>
      </w:pPr>
    </w:p>
    <w:p w14:paraId="14B019DD" w14:textId="77777777" w:rsidR="000548E2" w:rsidRPr="00B009E9" w:rsidRDefault="000548E2" w:rsidP="000548E2">
      <w:pPr>
        <w:ind w:left="284"/>
        <w:jc w:val="both"/>
        <w:rPr>
          <w:rFonts w:ascii="Arial" w:hAnsi="Arial" w:cs="Arial"/>
          <w:bCs/>
          <w:i/>
          <w:color w:val="000000"/>
          <w:lang w:val="es-MX" w:eastAsia="en-US"/>
        </w:rPr>
      </w:pPr>
      <w:r w:rsidRPr="00B009E9">
        <w:rPr>
          <w:rFonts w:ascii="Arial" w:hAnsi="Arial" w:cs="Arial"/>
          <w:bCs/>
          <w:i/>
          <w:color w:val="000000"/>
          <w:lang w:val="es-MX" w:eastAsia="en-US"/>
        </w:rPr>
        <w:t>La cifra negra representa todos los “actos delictivos que no son reportados ante el Ministerio Público o que no son objeto de una averiguación previa y por tanto no figuran en ninguna estadística”. Con el nuevo sistema de justicia penal se agregan a la definición de cifra negra los delitos para los que no se haya abierto una carpeta de investigación.</w:t>
      </w:r>
      <w:r w:rsidRPr="00B009E9">
        <w:rPr>
          <w:rStyle w:val="Refdenotaalpie"/>
          <w:rFonts w:ascii="Arial" w:hAnsi="Arial" w:cs="Arial"/>
          <w:bCs/>
          <w:i/>
          <w:color w:val="000000"/>
          <w:lang w:val="es-MX" w:eastAsia="en-US"/>
        </w:rPr>
        <w:footnoteReference w:id="2"/>
      </w:r>
    </w:p>
    <w:p w14:paraId="42DCFBAB" w14:textId="77777777" w:rsidR="000548E2" w:rsidRPr="00B009E9" w:rsidRDefault="000548E2" w:rsidP="000548E2">
      <w:pPr>
        <w:jc w:val="both"/>
        <w:rPr>
          <w:rFonts w:ascii="Arial" w:hAnsi="Arial" w:cs="Arial"/>
          <w:bCs/>
          <w:color w:val="000000"/>
          <w:lang w:val="es-MX" w:eastAsia="en-US"/>
        </w:rPr>
      </w:pPr>
    </w:p>
    <w:p w14:paraId="32AF946E" w14:textId="60E16EEF"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Según la Encuesta Nacional de Victimización y Percepción sobre Seguridad Pública (ENVIPE, 2020) realizada por el INEGI, se estima </w:t>
      </w:r>
      <w:r w:rsidR="00ED5253" w:rsidRPr="00B009E9">
        <w:rPr>
          <w:rFonts w:ascii="Arial" w:hAnsi="Arial" w:cs="Arial"/>
          <w:bCs/>
          <w:color w:val="000000"/>
          <w:lang w:val="es-MX" w:eastAsia="en-US"/>
        </w:rPr>
        <w:t>que,</w:t>
      </w:r>
      <w:r w:rsidRPr="00B009E9">
        <w:rPr>
          <w:rFonts w:ascii="Arial" w:hAnsi="Arial" w:cs="Arial"/>
          <w:bCs/>
          <w:color w:val="000000"/>
          <w:lang w:val="es-MX" w:eastAsia="en-US"/>
        </w:rPr>
        <w:t xml:space="preserve"> en Yucatán, el 20.2% de los hogares tuvo al menos una víctima de delito durante el año 2019. Y respec</w:t>
      </w:r>
      <w:r w:rsidR="0010315C">
        <w:rPr>
          <w:rFonts w:ascii="Arial" w:hAnsi="Arial" w:cs="Arial"/>
          <w:bCs/>
          <w:color w:val="000000"/>
          <w:lang w:val="es-MX" w:eastAsia="en-US"/>
        </w:rPr>
        <w:t>to</w:t>
      </w:r>
      <w:r w:rsidRPr="00B009E9">
        <w:rPr>
          <w:rFonts w:ascii="Arial" w:hAnsi="Arial" w:cs="Arial"/>
          <w:bCs/>
          <w:color w:val="000000"/>
          <w:lang w:val="es-MX" w:eastAsia="en-US"/>
        </w:rPr>
        <w:t xml:space="preserve"> a la cifra negra en el estado, la ENVIPE 2020 reporta que en 2019 se denunció únicamente el 10.6% de los delitos (en 2018 esta cifra fue de 10.5%), de los cuales, el Ministerio Público inició una carpeta de investigación en el 70.6% de los casos (en 2018 esta cifra fue de 71%). </w:t>
      </w:r>
      <w:r w:rsidRPr="00B009E9">
        <w:rPr>
          <w:rStyle w:val="Refdenotaalpie"/>
          <w:rFonts w:ascii="Arial" w:hAnsi="Arial" w:cs="Arial"/>
          <w:bCs/>
          <w:color w:val="000000"/>
          <w:lang w:val="es-MX" w:eastAsia="en-US"/>
        </w:rPr>
        <w:footnoteReference w:id="3"/>
      </w:r>
    </w:p>
    <w:p w14:paraId="14DE1A7A" w14:textId="77777777" w:rsidR="000548E2" w:rsidRPr="00B009E9" w:rsidRDefault="000548E2" w:rsidP="000548E2">
      <w:pPr>
        <w:ind w:left="-284" w:right="-234"/>
        <w:jc w:val="both"/>
        <w:rPr>
          <w:rFonts w:ascii="Arial" w:hAnsi="Arial" w:cs="Arial"/>
          <w:bCs/>
          <w:color w:val="000000"/>
          <w:lang w:val="es-MX" w:eastAsia="en-US"/>
        </w:rPr>
      </w:pPr>
    </w:p>
    <w:p w14:paraId="6D74D948" w14:textId="2F044990" w:rsidR="00D02DE2" w:rsidRDefault="000548E2" w:rsidP="00D02DE2">
      <w:pPr>
        <w:ind w:left="-284" w:right="-234"/>
        <w:jc w:val="both"/>
        <w:rPr>
          <w:rFonts w:ascii="Arial" w:hAnsi="Arial" w:cs="Arial"/>
          <w:bCs/>
          <w:color w:val="000000"/>
          <w:lang w:val="es-MX" w:eastAsia="en-US"/>
        </w:rPr>
      </w:pPr>
      <w:r w:rsidRPr="00D02DE2">
        <w:rPr>
          <w:rFonts w:ascii="Arial" w:hAnsi="Arial" w:cs="Arial"/>
          <w:bCs/>
          <w:color w:val="000000"/>
          <w:lang w:val="es-MX" w:eastAsia="en-US"/>
        </w:rPr>
        <w:t xml:space="preserve">Es decir, </w:t>
      </w:r>
      <w:r w:rsidR="00ED5253" w:rsidRPr="00D02DE2">
        <w:rPr>
          <w:rFonts w:ascii="Arial" w:hAnsi="Arial" w:cs="Arial"/>
          <w:bCs/>
          <w:color w:val="000000"/>
          <w:lang w:val="es-MX" w:eastAsia="en-US"/>
        </w:rPr>
        <w:t>que,</w:t>
      </w:r>
      <w:r w:rsidRPr="00D02DE2">
        <w:rPr>
          <w:rFonts w:ascii="Arial" w:hAnsi="Arial" w:cs="Arial"/>
          <w:bCs/>
          <w:color w:val="000000"/>
          <w:lang w:val="es-MX" w:eastAsia="en-US"/>
        </w:rPr>
        <w:t xml:space="preserve"> </w:t>
      </w:r>
      <w:r w:rsidRPr="00D02DE2">
        <w:rPr>
          <w:rFonts w:ascii="Arial" w:hAnsi="Arial" w:cs="Arial"/>
          <w:b/>
          <w:bCs/>
          <w:color w:val="000000"/>
          <w:lang w:val="es-MX" w:eastAsia="en-US"/>
        </w:rPr>
        <w:t xml:space="preserve">del total de delitos cometidos en Yucatán, </w:t>
      </w:r>
      <w:r w:rsidR="00ED5253">
        <w:rPr>
          <w:rFonts w:ascii="Arial" w:hAnsi="Arial" w:cs="Arial"/>
          <w:b/>
          <w:bCs/>
          <w:color w:val="000000"/>
          <w:lang w:val="es-MX" w:eastAsia="en-US"/>
        </w:rPr>
        <w:t>ú</w:t>
      </w:r>
      <w:r w:rsidR="00ED5253" w:rsidRPr="00D02DE2">
        <w:rPr>
          <w:rFonts w:ascii="Arial" w:hAnsi="Arial" w:cs="Arial"/>
          <w:b/>
          <w:bCs/>
          <w:color w:val="000000"/>
          <w:lang w:val="es-MX" w:eastAsia="en-US"/>
        </w:rPr>
        <w:t>nicamente</w:t>
      </w:r>
      <w:r w:rsidRPr="00D02DE2">
        <w:rPr>
          <w:rFonts w:ascii="Arial" w:hAnsi="Arial" w:cs="Arial"/>
          <w:b/>
          <w:bCs/>
          <w:color w:val="000000"/>
          <w:lang w:val="es-MX" w:eastAsia="en-US"/>
        </w:rPr>
        <w:t xml:space="preserve"> se inició una carpeta de investigación en el 7.4% de los casos</w:t>
      </w:r>
      <w:r w:rsidR="00916506" w:rsidRPr="00D02DE2">
        <w:rPr>
          <w:rFonts w:ascii="Arial" w:hAnsi="Arial" w:cs="Arial"/>
          <w:bCs/>
          <w:color w:val="000000"/>
          <w:lang w:val="es-MX" w:eastAsia="en-US"/>
        </w:rPr>
        <w:t xml:space="preserve">. </w:t>
      </w:r>
      <w:r w:rsidR="00916506" w:rsidRPr="00D02DE2">
        <w:rPr>
          <w:rFonts w:ascii="Arial" w:hAnsi="Arial" w:cs="Arial"/>
          <w:bCs/>
          <w:i/>
          <w:iCs/>
          <w:color w:val="000000"/>
          <w:lang w:val="es-MX" w:eastAsia="en-US"/>
        </w:rPr>
        <w:t>Por lo que</w:t>
      </w:r>
      <w:r w:rsidRPr="00D02DE2">
        <w:rPr>
          <w:rFonts w:ascii="Arial" w:hAnsi="Arial" w:cs="Arial"/>
          <w:bCs/>
          <w:i/>
          <w:iCs/>
          <w:color w:val="000000"/>
          <w:lang w:val="es-MX" w:eastAsia="en-US"/>
        </w:rPr>
        <w:t xml:space="preserve"> la cifra negra</w:t>
      </w:r>
      <w:r w:rsidR="0010315C" w:rsidRPr="00D02DE2">
        <w:rPr>
          <w:rFonts w:ascii="Arial" w:hAnsi="Arial" w:cs="Arial"/>
          <w:bCs/>
          <w:i/>
          <w:iCs/>
          <w:color w:val="000000"/>
          <w:lang w:val="es-MX" w:eastAsia="en-US"/>
        </w:rPr>
        <w:t>, no solo se mantuvo, sino que</w:t>
      </w:r>
      <w:r w:rsidRPr="00D02DE2">
        <w:rPr>
          <w:rFonts w:ascii="Arial" w:hAnsi="Arial" w:cs="Arial"/>
          <w:bCs/>
          <w:i/>
          <w:iCs/>
          <w:color w:val="000000"/>
          <w:lang w:val="es-MX" w:eastAsia="en-US"/>
        </w:rPr>
        <w:t xml:space="preserve"> creció de 2018 a 2019.</w:t>
      </w:r>
      <w:r w:rsidR="00916506" w:rsidRPr="00D02DE2">
        <w:rPr>
          <w:rFonts w:ascii="Arial" w:hAnsi="Arial" w:cs="Arial"/>
          <w:bCs/>
          <w:color w:val="000000"/>
          <w:lang w:val="es-MX" w:eastAsia="en-US"/>
        </w:rPr>
        <w:t xml:space="preserve"> </w:t>
      </w:r>
      <w:r w:rsidRPr="00D02DE2">
        <w:rPr>
          <w:rFonts w:ascii="Arial" w:hAnsi="Arial" w:cs="Arial"/>
          <w:bCs/>
          <w:color w:val="000000"/>
          <w:lang w:val="es-MX" w:eastAsia="en-US"/>
        </w:rPr>
        <w:t xml:space="preserve">De acuerdo con la misma encuesta, el 62.4% de </w:t>
      </w:r>
      <w:r w:rsidRPr="00D02DE2">
        <w:rPr>
          <w:rFonts w:ascii="Arial" w:hAnsi="Arial" w:cs="Arial"/>
          <w:b/>
          <w:bCs/>
          <w:color w:val="000000"/>
          <w:lang w:val="es-MX" w:eastAsia="en-US"/>
        </w:rPr>
        <w:t>las víctimas declararon no haber denunciado por causas atribuibles a la autoridad</w:t>
      </w:r>
      <w:r w:rsidRPr="00D02DE2">
        <w:rPr>
          <w:rFonts w:ascii="Arial" w:hAnsi="Arial" w:cs="Arial"/>
          <w:bCs/>
          <w:color w:val="000000"/>
          <w:lang w:val="es-MX" w:eastAsia="en-US"/>
        </w:rPr>
        <w:t xml:space="preserve">, entre las cuales </w:t>
      </w:r>
      <w:r w:rsidR="0010315C" w:rsidRPr="00D02DE2">
        <w:rPr>
          <w:rFonts w:ascii="Arial" w:hAnsi="Arial" w:cs="Arial"/>
          <w:bCs/>
          <w:color w:val="000000"/>
          <w:lang w:val="es-MX" w:eastAsia="en-US"/>
        </w:rPr>
        <w:t xml:space="preserve">explican </w:t>
      </w:r>
      <w:r w:rsidRPr="00D02DE2">
        <w:rPr>
          <w:rFonts w:ascii="Arial" w:hAnsi="Arial" w:cs="Arial"/>
          <w:bCs/>
          <w:color w:val="000000"/>
          <w:lang w:val="es-MX" w:eastAsia="en-US"/>
        </w:rPr>
        <w:t xml:space="preserve">considerar </w:t>
      </w:r>
      <w:r w:rsidR="0010315C" w:rsidRPr="00D02DE2">
        <w:rPr>
          <w:rFonts w:ascii="Arial" w:hAnsi="Arial" w:cs="Arial"/>
          <w:bCs/>
          <w:color w:val="000000"/>
          <w:lang w:val="es-MX" w:eastAsia="en-US"/>
        </w:rPr>
        <w:t xml:space="preserve">que </w:t>
      </w:r>
      <w:r w:rsidRPr="00D02DE2">
        <w:rPr>
          <w:rFonts w:ascii="Arial" w:hAnsi="Arial" w:cs="Arial"/>
          <w:bCs/>
          <w:color w:val="000000"/>
          <w:lang w:val="es-MX" w:eastAsia="en-US"/>
        </w:rPr>
        <w:t xml:space="preserve">la denuncia </w:t>
      </w:r>
      <w:r w:rsidR="0010315C" w:rsidRPr="00D02DE2">
        <w:rPr>
          <w:rFonts w:ascii="Arial" w:hAnsi="Arial" w:cs="Arial"/>
          <w:bCs/>
          <w:color w:val="000000"/>
          <w:lang w:val="es-MX" w:eastAsia="en-US"/>
        </w:rPr>
        <w:t xml:space="preserve">es </w:t>
      </w:r>
      <w:r w:rsidRPr="00D02DE2">
        <w:rPr>
          <w:rFonts w:ascii="Arial" w:hAnsi="Arial" w:cs="Arial"/>
          <w:bCs/>
          <w:color w:val="000000"/>
          <w:lang w:val="es-MX" w:eastAsia="en-US"/>
        </w:rPr>
        <w:t>una pérdida de tiempo (33.1%) y</w:t>
      </w:r>
      <w:r w:rsidR="0010315C" w:rsidRPr="00D02DE2">
        <w:rPr>
          <w:rFonts w:ascii="Arial" w:hAnsi="Arial" w:cs="Arial"/>
          <w:bCs/>
          <w:color w:val="000000"/>
          <w:lang w:val="es-MX" w:eastAsia="en-US"/>
        </w:rPr>
        <w:t>, por otro lado, la</w:t>
      </w:r>
      <w:r w:rsidRPr="00D02DE2">
        <w:rPr>
          <w:rFonts w:ascii="Arial" w:hAnsi="Arial" w:cs="Arial"/>
          <w:bCs/>
          <w:color w:val="000000"/>
          <w:lang w:val="es-MX" w:eastAsia="en-US"/>
        </w:rPr>
        <w:t xml:space="preserve"> desconfia</w:t>
      </w:r>
      <w:r w:rsidR="0010315C" w:rsidRPr="00D02DE2">
        <w:rPr>
          <w:rFonts w:ascii="Arial" w:hAnsi="Arial" w:cs="Arial"/>
          <w:bCs/>
          <w:color w:val="000000"/>
          <w:lang w:val="es-MX" w:eastAsia="en-US"/>
        </w:rPr>
        <w:t xml:space="preserve">nza </w:t>
      </w:r>
      <w:r w:rsidR="00ED5253" w:rsidRPr="00D02DE2">
        <w:rPr>
          <w:rFonts w:ascii="Arial" w:hAnsi="Arial" w:cs="Arial"/>
          <w:bCs/>
          <w:color w:val="000000"/>
          <w:lang w:val="es-MX" w:eastAsia="en-US"/>
        </w:rPr>
        <w:t>hacia las</w:t>
      </w:r>
      <w:r w:rsidRPr="00D02DE2">
        <w:rPr>
          <w:rFonts w:ascii="Arial" w:hAnsi="Arial" w:cs="Arial"/>
          <w:bCs/>
          <w:color w:val="000000"/>
          <w:lang w:val="es-MX" w:eastAsia="en-US"/>
        </w:rPr>
        <w:t xml:space="preserve"> autoridades (16.5%). </w:t>
      </w:r>
    </w:p>
    <w:p w14:paraId="139501DE" w14:textId="77777777" w:rsidR="00D02DE2" w:rsidRDefault="00D02DE2" w:rsidP="00916506">
      <w:pPr>
        <w:ind w:left="-284" w:right="-234"/>
        <w:jc w:val="both"/>
        <w:rPr>
          <w:rFonts w:ascii="Arial" w:hAnsi="Arial" w:cs="Arial"/>
          <w:bCs/>
          <w:color w:val="000000"/>
          <w:lang w:val="es-MX" w:eastAsia="en-US"/>
        </w:rPr>
      </w:pPr>
    </w:p>
    <w:p w14:paraId="27AA7DFB" w14:textId="663B1671" w:rsidR="000548E2" w:rsidRPr="00916506" w:rsidRDefault="00916506" w:rsidP="00916506">
      <w:pPr>
        <w:ind w:left="-284" w:right="-234"/>
        <w:jc w:val="both"/>
        <w:rPr>
          <w:rFonts w:ascii="Arial" w:hAnsi="Arial" w:cs="Arial"/>
          <w:bCs/>
          <w:color w:val="000000"/>
          <w:lang w:val="es-MX" w:eastAsia="en-US"/>
        </w:rPr>
      </w:pPr>
      <w:r w:rsidRPr="002E5771">
        <w:rPr>
          <w:rFonts w:ascii="Arial" w:hAnsi="Arial" w:cs="Arial"/>
          <w:bCs/>
          <w:color w:val="000000"/>
          <w:lang w:val="es-MX" w:eastAsia="en-US"/>
        </w:rPr>
        <w:t xml:space="preserve">A nivel internacional, es necesario entender </w:t>
      </w:r>
      <w:r w:rsidRPr="002E5771">
        <w:rPr>
          <w:rFonts w:ascii="Arial" w:hAnsi="Arial" w:cs="Arial"/>
          <w:b/>
          <w:color w:val="000000"/>
          <w:lang w:val="es-MX" w:eastAsia="en-US"/>
        </w:rPr>
        <w:t>dónde nos ubicamos</w:t>
      </w:r>
      <w:r w:rsidRPr="002E5771">
        <w:rPr>
          <w:rFonts w:ascii="Arial" w:hAnsi="Arial" w:cs="Arial"/>
          <w:bCs/>
          <w:color w:val="000000"/>
          <w:lang w:val="es-MX" w:eastAsia="en-US"/>
        </w:rPr>
        <w:t xml:space="preserve">, y es que </w:t>
      </w:r>
      <w:r w:rsidR="00ED5253" w:rsidRPr="002E5771">
        <w:rPr>
          <w:rFonts w:ascii="Arial" w:hAnsi="Arial" w:cs="Arial"/>
        </w:rPr>
        <w:t>América</w:t>
      </w:r>
      <w:r w:rsidRPr="002E5771">
        <w:rPr>
          <w:rFonts w:ascii="Arial" w:hAnsi="Arial" w:cs="Arial"/>
        </w:rPr>
        <w:t xml:space="preserve"> Latina es la región del mundo con más desconfianza hacia las instituciones de toda la tierra, comparada con </w:t>
      </w:r>
      <w:r w:rsidR="00ED5253" w:rsidRPr="002E5771">
        <w:rPr>
          <w:rFonts w:ascii="Arial" w:hAnsi="Arial" w:cs="Arial"/>
        </w:rPr>
        <w:t>África</w:t>
      </w:r>
      <w:r w:rsidRPr="002E5771">
        <w:rPr>
          <w:rFonts w:ascii="Arial" w:hAnsi="Arial" w:cs="Arial"/>
        </w:rPr>
        <w:t xml:space="preserve">, Asia y los </w:t>
      </w:r>
      <w:r w:rsidR="00ED5253" w:rsidRPr="002E5771">
        <w:rPr>
          <w:rFonts w:ascii="Arial" w:hAnsi="Arial" w:cs="Arial"/>
        </w:rPr>
        <w:t>países</w:t>
      </w:r>
      <w:r w:rsidRPr="002E5771">
        <w:rPr>
          <w:rFonts w:ascii="Arial" w:hAnsi="Arial" w:cs="Arial"/>
        </w:rPr>
        <w:t xml:space="preserve"> </w:t>
      </w:r>
      <w:r w:rsidR="00ED5253" w:rsidRPr="002E5771">
        <w:rPr>
          <w:rFonts w:ascii="Arial" w:hAnsi="Arial" w:cs="Arial"/>
        </w:rPr>
        <w:t>árabes</w:t>
      </w:r>
      <w:r w:rsidRPr="002E5771">
        <w:rPr>
          <w:rFonts w:ascii="Arial" w:hAnsi="Arial" w:cs="Arial"/>
        </w:rPr>
        <w:t xml:space="preserve"> </w:t>
      </w:r>
      <w:r w:rsidRPr="002E5771">
        <w:rPr>
          <w:rFonts w:ascii="Arial" w:hAnsi="Arial" w:cs="Arial"/>
          <w:i/>
          <w:iCs/>
        </w:rPr>
        <w:t>(como se puede comprobar en la comparación del Estudio Mundial de Valores)</w:t>
      </w:r>
      <w:r w:rsidRPr="002E5771">
        <w:rPr>
          <w:rFonts w:ascii="Arial" w:hAnsi="Arial" w:cs="Arial"/>
        </w:rPr>
        <w:t>.</w:t>
      </w:r>
      <w:r w:rsidR="002E5771" w:rsidRPr="002E5771">
        <w:rPr>
          <w:rStyle w:val="Refdenotaalpie"/>
          <w:rFonts w:ascii="Arial" w:hAnsi="Arial" w:cs="Arial"/>
        </w:rPr>
        <w:footnoteReference w:id="4"/>
      </w:r>
      <w:r w:rsidRPr="00D02DE2">
        <w:rPr>
          <w:rFonts w:ascii="Arial" w:hAnsi="Arial" w:cs="Arial"/>
        </w:rPr>
        <w:t xml:space="preserve">  Y la realidad que demuestra el INEGI, a nivel Yucatán, </w:t>
      </w:r>
      <w:r w:rsidR="000548E2" w:rsidRPr="00D02DE2">
        <w:rPr>
          <w:rFonts w:ascii="Arial" w:hAnsi="Arial" w:cs="Arial"/>
          <w:bCs/>
          <w:color w:val="000000"/>
          <w:lang w:val="es-MX" w:eastAsia="en-US"/>
        </w:rPr>
        <w:t>resulta preocupante por varias razones:</w:t>
      </w:r>
    </w:p>
    <w:p w14:paraId="52AFE0D9" w14:textId="77777777" w:rsidR="000548E2" w:rsidRPr="00B009E9" w:rsidRDefault="000548E2" w:rsidP="000548E2">
      <w:pPr>
        <w:ind w:left="-284" w:right="-234"/>
        <w:jc w:val="both"/>
        <w:rPr>
          <w:rFonts w:ascii="Arial" w:hAnsi="Arial" w:cs="Arial"/>
          <w:bCs/>
          <w:color w:val="000000"/>
          <w:lang w:val="es-MX" w:eastAsia="en-US"/>
        </w:rPr>
      </w:pPr>
    </w:p>
    <w:p w14:paraId="4051B66E" w14:textId="77777777" w:rsidR="000548E2" w:rsidRPr="005262F6" w:rsidRDefault="000548E2" w:rsidP="000548E2">
      <w:pPr>
        <w:numPr>
          <w:ilvl w:val="0"/>
          <w:numId w:val="1"/>
        </w:numPr>
        <w:spacing w:after="160" w:line="259" w:lineRule="auto"/>
        <w:contextualSpacing/>
        <w:jc w:val="both"/>
        <w:rPr>
          <w:rFonts w:eastAsia="Times New Roman"/>
          <w:sz w:val="28"/>
        </w:rPr>
      </w:pPr>
      <w:r w:rsidRPr="00B009E9">
        <w:rPr>
          <w:rFonts w:ascii="Arial" w:hAnsi="Arial" w:cs="Arial"/>
          <w:bCs/>
          <w:color w:val="000000"/>
        </w:rPr>
        <w:lastRenderedPageBreak/>
        <w:t xml:space="preserve">La denuncia es la principal vía para que las instituciones puedan conocer, investigar y, en su caso, sancionar los delitos. </w:t>
      </w:r>
    </w:p>
    <w:p w14:paraId="19D06C62" w14:textId="77777777" w:rsidR="000548E2" w:rsidRPr="00B009E9" w:rsidRDefault="000548E2" w:rsidP="000548E2">
      <w:pPr>
        <w:numPr>
          <w:ilvl w:val="0"/>
          <w:numId w:val="1"/>
        </w:numPr>
        <w:spacing w:after="160" w:line="259" w:lineRule="auto"/>
        <w:contextualSpacing/>
        <w:jc w:val="both"/>
        <w:rPr>
          <w:rFonts w:ascii="Arial" w:hAnsi="Arial" w:cs="Arial"/>
          <w:bCs/>
          <w:color w:val="000000"/>
        </w:rPr>
      </w:pPr>
      <w:r w:rsidRPr="00B009E9">
        <w:rPr>
          <w:rFonts w:ascii="Arial" w:hAnsi="Arial" w:cs="Arial"/>
          <w:bCs/>
          <w:color w:val="000000"/>
        </w:rPr>
        <w:t xml:space="preserve">El </w:t>
      </w:r>
      <w:proofErr w:type="spellStart"/>
      <w:r w:rsidRPr="00B009E9">
        <w:rPr>
          <w:rFonts w:ascii="Arial" w:hAnsi="Arial" w:cs="Arial"/>
          <w:bCs/>
          <w:color w:val="000000"/>
        </w:rPr>
        <w:t>subregistro</w:t>
      </w:r>
      <w:proofErr w:type="spellEnd"/>
      <w:r w:rsidRPr="00B009E9">
        <w:rPr>
          <w:rFonts w:ascii="Arial" w:hAnsi="Arial" w:cs="Arial"/>
          <w:bCs/>
          <w:color w:val="000000"/>
        </w:rPr>
        <w:t xml:space="preserve"> de los delitos ocurridos tiene un impacto negativo en el desempeño de las instituciones, ya que imposibilita recolectar información valiosa para iniciar un proceso de investigación de posibles hechos delictivos. </w:t>
      </w:r>
    </w:p>
    <w:p w14:paraId="6BDABDF2" w14:textId="77777777" w:rsidR="000548E2" w:rsidRPr="00B009E9" w:rsidRDefault="000548E2" w:rsidP="000548E2">
      <w:pPr>
        <w:numPr>
          <w:ilvl w:val="0"/>
          <w:numId w:val="1"/>
        </w:numPr>
        <w:spacing w:after="160" w:line="259" w:lineRule="auto"/>
        <w:contextualSpacing/>
        <w:jc w:val="both"/>
        <w:rPr>
          <w:rFonts w:ascii="Arial" w:hAnsi="Arial" w:cs="Arial"/>
          <w:bCs/>
          <w:color w:val="000000"/>
        </w:rPr>
      </w:pPr>
      <w:r w:rsidRPr="00B009E9">
        <w:rPr>
          <w:rFonts w:ascii="Arial" w:hAnsi="Arial" w:cs="Arial"/>
          <w:b/>
          <w:bCs/>
          <w:color w:val="000000"/>
        </w:rPr>
        <w:t>Una cifra negra alta evidencia la existencia de desconfianza de los ciudadanos hacia las instituciones del sistema de justicia.</w:t>
      </w:r>
      <w:r w:rsidRPr="00B009E9">
        <w:rPr>
          <w:rFonts w:ascii="Arial" w:hAnsi="Arial" w:cs="Arial"/>
          <w:bCs/>
          <w:color w:val="000000"/>
        </w:rPr>
        <w:t xml:space="preserve"> </w:t>
      </w:r>
    </w:p>
    <w:p w14:paraId="41B5DEA8" w14:textId="77777777" w:rsidR="000548E2" w:rsidRPr="00916506" w:rsidRDefault="000548E2" w:rsidP="000548E2">
      <w:pPr>
        <w:numPr>
          <w:ilvl w:val="0"/>
          <w:numId w:val="1"/>
        </w:numPr>
        <w:spacing w:after="160" w:line="259" w:lineRule="auto"/>
        <w:contextualSpacing/>
        <w:jc w:val="both"/>
        <w:rPr>
          <w:rFonts w:ascii="Arial" w:hAnsi="Arial" w:cs="Arial"/>
          <w:b/>
          <w:color w:val="000000"/>
        </w:rPr>
      </w:pPr>
      <w:r w:rsidRPr="00B009E9">
        <w:rPr>
          <w:rFonts w:ascii="Arial" w:hAnsi="Arial" w:cs="Arial"/>
          <w:bCs/>
          <w:color w:val="000000"/>
        </w:rPr>
        <w:t xml:space="preserve">En un contexto en el que el 90% de los delitos cometidos no se denuncian, un aumento en las investigaciones iniciadas no necesariamente implica un aumento en la incidencia delictiva. </w:t>
      </w:r>
      <w:r w:rsidRPr="00916506">
        <w:rPr>
          <w:rFonts w:ascii="Arial" w:hAnsi="Arial" w:cs="Arial"/>
          <w:b/>
          <w:color w:val="000000"/>
        </w:rPr>
        <w:t>Al contrario, un aumento en el registro de carpetas de investigación podría evidenciar una mayor confianza de las personas en las instituciones de justicia.</w:t>
      </w:r>
    </w:p>
    <w:p w14:paraId="792BA2AD" w14:textId="77777777" w:rsidR="000548E2" w:rsidRPr="00B009E9" w:rsidRDefault="000548E2" w:rsidP="000548E2">
      <w:pPr>
        <w:numPr>
          <w:ilvl w:val="0"/>
          <w:numId w:val="1"/>
        </w:numPr>
        <w:spacing w:after="160" w:line="259" w:lineRule="auto"/>
        <w:contextualSpacing/>
        <w:jc w:val="both"/>
        <w:rPr>
          <w:rFonts w:ascii="Arial" w:hAnsi="Arial" w:cs="Arial"/>
          <w:bCs/>
          <w:color w:val="000000"/>
        </w:rPr>
      </w:pPr>
      <w:r w:rsidRPr="00B009E9">
        <w:rPr>
          <w:rFonts w:ascii="Arial" w:hAnsi="Arial" w:cs="Arial"/>
          <w:bCs/>
          <w:color w:val="000000"/>
        </w:rPr>
        <w:t xml:space="preserve">Considerar la denuncia necesariamente como una medida de la incidencia delictiva, conlleva el riesgo de generar incentivos perversos que, lejos de fomentar que las víctimas se acerquen a las instituciones para reportar delitos, lleven a disminuir el número de denuncias. </w:t>
      </w:r>
      <w:r w:rsidRPr="00B009E9">
        <w:rPr>
          <w:rStyle w:val="Refdenotaalpie"/>
          <w:rFonts w:ascii="Arial" w:hAnsi="Arial" w:cs="Arial"/>
          <w:bCs/>
          <w:color w:val="000000"/>
        </w:rPr>
        <w:footnoteReference w:id="5"/>
      </w:r>
    </w:p>
    <w:p w14:paraId="36F07095" w14:textId="77777777" w:rsidR="00D02DE2" w:rsidRDefault="00D02DE2" w:rsidP="000548E2">
      <w:pPr>
        <w:ind w:left="-284" w:right="-234"/>
        <w:jc w:val="both"/>
        <w:rPr>
          <w:rFonts w:ascii="Arial" w:hAnsi="Arial" w:cs="Arial"/>
          <w:bCs/>
          <w:color w:val="000000"/>
          <w:lang w:val="es-MX" w:eastAsia="en-US"/>
        </w:rPr>
      </w:pPr>
    </w:p>
    <w:p w14:paraId="1A0CCA46" w14:textId="27F156BE"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Por otro lado, de acuerdo al Censo Nacional de Procuración de Justicia Estatal 2021, realizado por el INEGI. Podemos ver que a pesar de los más de 20 casos conocidos y documentados por activistas y medios de comunicación, de delitos contra la imagen personal, hasta 2021 no </w:t>
      </w:r>
      <w:r w:rsidR="00ED5253" w:rsidRPr="00B009E9">
        <w:rPr>
          <w:rFonts w:ascii="Arial" w:hAnsi="Arial" w:cs="Arial"/>
          <w:bCs/>
          <w:color w:val="000000"/>
          <w:lang w:val="es-MX" w:eastAsia="en-US"/>
        </w:rPr>
        <w:t>existía ninguna</w:t>
      </w:r>
      <w:r w:rsidRPr="00B009E9">
        <w:rPr>
          <w:rFonts w:ascii="Arial" w:hAnsi="Arial" w:cs="Arial"/>
          <w:bCs/>
          <w:color w:val="000000"/>
          <w:lang w:val="es-MX" w:eastAsia="en-US"/>
        </w:rPr>
        <w:t xml:space="preserve"> denuncia registrada y por lo tanto, tampoco había carpeta de investigación abierta en Yucatán. </w:t>
      </w:r>
      <w:r w:rsidRPr="00B009E9">
        <w:rPr>
          <w:rStyle w:val="Refdenotaalpie"/>
          <w:rFonts w:ascii="Arial" w:hAnsi="Arial" w:cs="Arial"/>
          <w:bCs/>
          <w:color w:val="000000"/>
          <w:lang w:val="es-MX" w:eastAsia="en-US"/>
        </w:rPr>
        <w:footnoteReference w:id="6"/>
      </w:r>
    </w:p>
    <w:p w14:paraId="77B8A9FB" w14:textId="77777777" w:rsidR="000548E2" w:rsidRPr="00B009E9" w:rsidRDefault="000548E2" w:rsidP="000548E2">
      <w:pPr>
        <w:ind w:left="-284" w:right="-234"/>
        <w:jc w:val="both"/>
        <w:rPr>
          <w:rFonts w:ascii="Arial" w:hAnsi="Arial" w:cs="Arial"/>
          <w:bCs/>
          <w:color w:val="000000"/>
          <w:lang w:val="es-MX" w:eastAsia="en-US"/>
        </w:rPr>
      </w:pPr>
    </w:p>
    <w:p w14:paraId="025DF820" w14:textId="511EFCE8"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Según el Código Penal del </w:t>
      </w:r>
      <w:r w:rsidR="00ED5253" w:rsidRPr="00B009E9">
        <w:rPr>
          <w:rFonts w:ascii="Arial" w:hAnsi="Arial" w:cs="Arial"/>
          <w:bCs/>
          <w:color w:val="000000"/>
          <w:lang w:val="es-MX" w:eastAsia="en-US"/>
        </w:rPr>
        <w:t>Estado</w:t>
      </w:r>
      <w:r w:rsidRPr="00B009E9">
        <w:rPr>
          <w:rFonts w:ascii="Arial" w:hAnsi="Arial" w:cs="Arial"/>
          <w:bCs/>
          <w:color w:val="000000"/>
          <w:lang w:val="es-MX" w:eastAsia="en-US"/>
        </w:rPr>
        <w:t xml:space="preserve"> de Yucatán, el delito contra la imagen personal se refiere a: </w:t>
      </w:r>
    </w:p>
    <w:p w14:paraId="6A049380" w14:textId="77777777" w:rsidR="000548E2" w:rsidRPr="00B009E9" w:rsidRDefault="000548E2" w:rsidP="000548E2">
      <w:pPr>
        <w:ind w:left="-284" w:right="-234"/>
        <w:jc w:val="both"/>
        <w:rPr>
          <w:rFonts w:ascii="Arial" w:hAnsi="Arial" w:cs="Arial"/>
          <w:bCs/>
          <w:color w:val="000000"/>
          <w:lang w:val="es-MX" w:eastAsia="en-US"/>
        </w:rPr>
      </w:pPr>
    </w:p>
    <w:p w14:paraId="4C9B9854" w14:textId="1E154084" w:rsidR="000548E2" w:rsidRPr="00B009E9" w:rsidRDefault="000548E2" w:rsidP="000548E2">
      <w:pPr>
        <w:ind w:left="426"/>
        <w:jc w:val="both"/>
        <w:rPr>
          <w:rFonts w:ascii="Arial" w:hAnsi="Arial" w:cs="Arial"/>
          <w:bCs/>
          <w:i/>
          <w:color w:val="000000"/>
          <w:lang w:val="es-MX" w:eastAsia="en-US"/>
        </w:rPr>
      </w:pPr>
      <w:r w:rsidRPr="00B009E9">
        <w:rPr>
          <w:rFonts w:ascii="Arial" w:hAnsi="Arial" w:cs="Arial"/>
          <w:bCs/>
          <w:i/>
          <w:color w:val="000000"/>
          <w:lang w:val="es-MX" w:eastAsia="en-US"/>
        </w:rPr>
        <w:t xml:space="preserve">Artículo 243 Bis 3.- A </w:t>
      </w:r>
      <w:r w:rsidR="00ED5253" w:rsidRPr="00B009E9">
        <w:rPr>
          <w:rFonts w:ascii="Arial" w:hAnsi="Arial" w:cs="Arial"/>
          <w:bCs/>
          <w:i/>
          <w:color w:val="000000"/>
          <w:lang w:val="es-MX" w:eastAsia="en-US"/>
        </w:rPr>
        <w:t>quién</w:t>
      </w:r>
      <w:r w:rsidRPr="00B009E9">
        <w:rPr>
          <w:rFonts w:ascii="Arial" w:hAnsi="Arial" w:cs="Arial"/>
          <w:bCs/>
          <w:i/>
          <w:color w:val="000000"/>
          <w:lang w:val="es-MX" w:eastAsia="en-US"/>
        </w:rPr>
        <w:t xml:space="preserve"> hubiera obtenido con la anuencia de otra persona imágenes, textos o grabaciones de voz o audiovisuales de contenido erótico, sexual o pornográfico de aquella y las revele, publique, difunda o exhiba sin su consentimiento, a través de mensajes telefónicos, publicaciones en redes sociales, correo electrónico o por cualquier otro medio, se le impondrá de un año a cinco años de prisión y multa de doscientas a quinientas unidades de medida y actualización. </w:t>
      </w:r>
      <w:r w:rsidRPr="00B009E9">
        <w:rPr>
          <w:rStyle w:val="Refdenotaalpie"/>
          <w:rFonts w:ascii="Arial" w:hAnsi="Arial" w:cs="Arial"/>
          <w:bCs/>
          <w:i/>
          <w:color w:val="000000"/>
          <w:lang w:val="es-MX" w:eastAsia="en-US"/>
        </w:rPr>
        <w:footnoteReference w:id="7"/>
      </w:r>
    </w:p>
    <w:p w14:paraId="082F9E8B" w14:textId="77777777" w:rsidR="000548E2" w:rsidRPr="00B009E9" w:rsidRDefault="000548E2" w:rsidP="000548E2">
      <w:pPr>
        <w:jc w:val="both"/>
        <w:rPr>
          <w:rFonts w:ascii="Arial" w:hAnsi="Arial" w:cs="Arial"/>
          <w:bCs/>
          <w:color w:val="000000"/>
          <w:lang w:val="es-MX" w:eastAsia="en-US"/>
        </w:rPr>
      </w:pPr>
    </w:p>
    <w:p w14:paraId="25E1EDAD" w14:textId="77777777"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A nivel federal, este tipo de delito se denomina de Delito de Violación a la Intimidad Sexual, ésta tipificado en el Código Penal Federal desde junio de 2021, gracias a la llamada Ley Olimpia, y se persiguen sin la necesidad de querella, es decir, se persigue de oficio. </w:t>
      </w:r>
      <w:r w:rsidRPr="00B009E9">
        <w:rPr>
          <w:rStyle w:val="Refdenotaalpie"/>
          <w:rFonts w:ascii="Arial" w:hAnsi="Arial" w:cs="Arial"/>
          <w:bCs/>
          <w:color w:val="000000"/>
          <w:lang w:val="es-MX" w:eastAsia="en-US"/>
        </w:rPr>
        <w:footnoteReference w:id="8"/>
      </w:r>
    </w:p>
    <w:p w14:paraId="6767BBA5" w14:textId="77777777" w:rsidR="000548E2" w:rsidRPr="00B009E9" w:rsidRDefault="000548E2" w:rsidP="000548E2">
      <w:pPr>
        <w:ind w:left="-284" w:right="-234"/>
        <w:jc w:val="both"/>
        <w:rPr>
          <w:rFonts w:ascii="Arial" w:hAnsi="Arial" w:cs="Arial"/>
          <w:bCs/>
          <w:color w:val="000000"/>
          <w:lang w:val="es-MX" w:eastAsia="en-US"/>
        </w:rPr>
      </w:pPr>
    </w:p>
    <w:p w14:paraId="119692D1" w14:textId="77777777"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lastRenderedPageBreak/>
        <w:t xml:space="preserve">Según el mismo Censo Nacional de Procuración de Justicia Estatal 2021, realizado por el INEGI. A nivel federal existen 5 denuncias por delitos englobados como “otro tipo de violación”. </w:t>
      </w:r>
      <w:r w:rsidRPr="00B009E9">
        <w:rPr>
          <w:rStyle w:val="Refdenotaalpie"/>
          <w:rFonts w:ascii="Arial" w:hAnsi="Arial" w:cs="Arial"/>
          <w:bCs/>
          <w:color w:val="000000"/>
          <w:lang w:val="es-MX" w:eastAsia="en-US"/>
        </w:rPr>
        <w:footnoteReference w:id="9"/>
      </w:r>
    </w:p>
    <w:p w14:paraId="588B28A7" w14:textId="77777777" w:rsidR="000548E2" w:rsidRPr="00B009E9" w:rsidRDefault="000548E2" w:rsidP="000548E2">
      <w:pPr>
        <w:ind w:left="-284" w:right="-234"/>
        <w:jc w:val="both"/>
        <w:rPr>
          <w:rFonts w:ascii="Arial" w:hAnsi="Arial" w:cs="Arial"/>
          <w:bCs/>
          <w:color w:val="000000"/>
          <w:lang w:val="es-MX" w:eastAsia="en-US"/>
        </w:rPr>
      </w:pPr>
    </w:p>
    <w:p w14:paraId="6DA36881" w14:textId="77777777"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Finalmente, en días recientes, la sociedad yucateca se vio conm</w:t>
      </w:r>
      <w:r w:rsidR="00CF0BC9">
        <w:rPr>
          <w:rFonts w:ascii="Arial" w:hAnsi="Arial" w:cs="Arial"/>
          <w:bCs/>
          <w:color w:val="000000"/>
          <w:lang w:val="es-MX" w:eastAsia="en-US"/>
        </w:rPr>
        <w:t>o</w:t>
      </w:r>
      <w:r w:rsidRPr="00B009E9">
        <w:rPr>
          <w:rFonts w:ascii="Arial" w:hAnsi="Arial" w:cs="Arial"/>
          <w:bCs/>
          <w:color w:val="000000"/>
          <w:lang w:val="es-MX" w:eastAsia="en-US"/>
        </w:rPr>
        <w:t xml:space="preserve">cionada por los lamentables hechos que afectaron a la comunidad estudiantil universitaria del Estado, en donde miles de hombres, presuntamente, jóvenes universitarios, compartían a </w:t>
      </w:r>
      <w:proofErr w:type="spellStart"/>
      <w:r w:rsidRPr="00B009E9">
        <w:rPr>
          <w:rFonts w:ascii="Arial" w:hAnsi="Arial" w:cs="Arial"/>
          <w:bCs/>
          <w:color w:val="000000"/>
          <w:lang w:val="es-MX" w:eastAsia="en-US"/>
        </w:rPr>
        <w:t>traves</w:t>
      </w:r>
      <w:proofErr w:type="spellEnd"/>
      <w:r w:rsidRPr="00B009E9">
        <w:rPr>
          <w:rFonts w:ascii="Arial" w:hAnsi="Arial" w:cs="Arial"/>
          <w:bCs/>
          <w:color w:val="000000"/>
          <w:lang w:val="es-MX" w:eastAsia="en-US"/>
        </w:rPr>
        <w:t xml:space="preserve"> de plataformas de mensajería instantánea, imágenes y contenido audiovisual de sus compañeras, novias y amigas, sin el consentimiento de ellas. </w:t>
      </w:r>
    </w:p>
    <w:p w14:paraId="30ED14E6" w14:textId="77777777" w:rsidR="000548E2" w:rsidRPr="00B009E9" w:rsidRDefault="000548E2" w:rsidP="000548E2">
      <w:pPr>
        <w:jc w:val="both"/>
        <w:rPr>
          <w:rFonts w:ascii="Arial" w:hAnsi="Arial" w:cs="Arial"/>
          <w:bCs/>
          <w:color w:val="000000"/>
          <w:lang w:val="es-MX" w:eastAsia="en-US"/>
        </w:rPr>
      </w:pPr>
    </w:p>
    <w:p w14:paraId="12479519" w14:textId="77777777"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Estos hechos corresponden a la comisión de Delitos Contra la Imagen Personal, y </w:t>
      </w:r>
      <w:proofErr w:type="spellStart"/>
      <w:r w:rsidRPr="00B009E9">
        <w:rPr>
          <w:rFonts w:ascii="Arial" w:hAnsi="Arial" w:cs="Arial"/>
          <w:bCs/>
          <w:color w:val="000000"/>
          <w:lang w:val="es-MX" w:eastAsia="en-US"/>
        </w:rPr>
        <w:t>estan</w:t>
      </w:r>
      <w:proofErr w:type="spellEnd"/>
      <w:r w:rsidRPr="00B009E9">
        <w:rPr>
          <w:rFonts w:ascii="Arial" w:hAnsi="Arial" w:cs="Arial"/>
          <w:bCs/>
          <w:color w:val="000000"/>
          <w:lang w:val="es-MX" w:eastAsia="en-US"/>
        </w:rPr>
        <w:t xml:space="preserve"> definidos desde julio de 2019 en la Ley de Acceso a las Mujeres a una Vida Libre de Violencia, como Violencia Digital. </w:t>
      </w:r>
    </w:p>
    <w:p w14:paraId="5F2F95E1" w14:textId="77777777" w:rsidR="000548E2" w:rsidRPr="00B009E9" w:rsidRDefault="000548E2" w:rsidP="000548E2">
      <w:pPr>
        <w:jc w:val="both"/>
        <w:rPr>
          <w:rFonts w:ascii="Arial" w:hAnsi="Arial" w:cs="Arial"/>
          <w:bCs/>
          <w:color w:val="000000"/>
          <w:lang w:val="es-MX" w:eastAsia="en-US"/>
        </w:rPr>
      </w:pPr>
    </w:p>
    <w:p w14:paraId="3F95C29D" w14:textId="77777777" w:rsidR="000548E2" w:rsidRPr="00B009E9" w:rsidRDefault="000548E2" w:rsidP="000548E2">
      <w:pPr>
        <w:ind w:left="426"/>
        <w:jc w:val="both"/>
        <w:rPr>
          <w:rFonts w:ascii="Arial" w:hAnsi="Arial" w:cs="Arial"/>
          <w:bCs/>
          <w:i/>
          <w:color w:val="000000"/>
          <w:lang w:val="es-MX" w:eastAsia="en-US"/>
        </w:rPr>
      </w:pPr>
      <w:r w:rsidRPr="00B009E9">
        <w:rPr>
          <w:rFonts w:ascii="Arial" w:hAnsi="Arial" w:cs="Arial"/>
          <w:b/>
          <w:bCs/>
          <w:i/>
          <w:color w:val="000000"/>
          <w:lang w:val="es-MX" w:eastAsia="en-US"/>
        </w:rPr>
        <w:t>VII. Violencia digital:</w:t>
      </w:r>
      <w:r w:rsidRPr="00B009E9">
        <w:rPr>
          <w:rFonts w:ascii="Arial" w:hAnsi="Arial" w:cs="Arial"/>
          <w:bCs/>
          <w:i/>
          <w:color w:val="000000"/>
          <w:lang w:val="es-MX" w:eastAsia="en-US"/>
        </w:rPr>
        <w:t xml:space="preserve"> es cualquier acto realizado a través del uso de la tecnología de la información y comunicación (TIC), medio digital, redes sociales, u otra tecnología de transmisión de datos que de manera directa o indirecta facilite el intercambio de información entre personas, mediante conductas como el acoso, hostigamiento, amenazas, divulgación sin consentimiento de información privada, así como fotografías, textos, videos, datos personales sensibles, impresiones gráficas o sonoras con independencia de si son verdaderas o apócrifas, atentando en contra de la dignidad humana, imagen, integridad, intimidad, libertad, honor, seguridad u otro derecho y causando sufrimiento psicológico, físico, económico o sexual tanto a las mujeres como a su familia, dentro de cualquier ámbito público o privado.</w:t>
      </w:r>
      <w:r w:rsidRPr="00B009E9">
        <w:rPr>
          <w:rStyle w:val="Refdenotaalpie"/>
          <w:rFonts w:ascii="Arial" w:hAnsi="Arial" w:cs="Arial"/>
          <w:bCs/>
          <w:i/>
          <w:color w:val="000000"/>
          <w:lang w:val="es-MX" w:eastAsia="en-US"/>
        </w:rPr>
        <w:footnoteReference w:id="10"/>
      </w:r>
    </w:p>
    <w:p w14:paraId="6F57CDC2" w14:textId="77777777" w:rsidR="000548E2" w:rsidRPr="00B009E9" w:rsidRDefault="000548E2" w:rsidP="000548E2">
      <w:pPr>
        <w:jc w:val="both"/>
        <w:rPr>
          <w:rFonts w:ascii="Arial" w:hAnsi="Arial" w:cs="Arial"/>
          <w:bCs/>
          <w:color w:val="000000"/>
          <w:lang w:val="es-MX" w:eastAsia="en-US"/>
        </w:rPr>
      </w:pPr>
    </w:p>
    <w:p w14:paraId="167D8BAF" w14:textId="198B6CEF" w:rsidR="000548E2" w:rsidRPr="00B009E9" w:rsidRDefault="00636EF2" w:rsidP="000548E2">
      <w:pPr>
        <w:ind w:left="-284" w:right="-234"/>
        <w:jc w:val="both"/>
        <w:rPr>
          <w:rFonts w:ascii="Arial" w:hAnsi="Arial" w:cs="Arial"/>
          <w:bCs/>
          <w:color w:val="000000"/>
          <w:lang w:val="es-MX" w:eastAsia="en-US"/>
        </w:rPr>
      </w:pPr>
      <w:r>
        <w:rPr>
          <w:rFonts w:ascii="Arial" w:hAnsi="Arial" w:cs="Arial"/>
          <w:bCs/>
          <w:color w:val="000000"/>
          <w:lang w:val="es-MX" w:eastAsia="en-US"/>
        </w:rPr>
        <w:t>Han pasado dos semanas</w:t>
      </w:r>
      <w:r w:rsidR="000548E2" w:rsidRPr="00B009E9">
        <w:rPr>
          <w:rFonts w:ascii="Arial" w:hAnsi="Arial" w:cs="Arial"/>
          <w:bCs/>
          <w:color w:val="000000"/>
          <w:lang w:val="es-MX" w:eastAsia="en-US"/>
        </w:rPr>
        <w:t xml:space="preserve"> desde que esta situación se dio a conocer, y a la fecha ninguna </w:t>
      </w:r>
      <w:r w:rsidR="00ED5253" w:rsidRPr="00B009E9">
        <w:rPr>
          <w:rFonts w:ascii="Arial" w:hAnsi="Arial" w:cs="Arial"/>
          <w:bCs/>
          <w:color w:val="000000"/>
          <w:lang w:val="es-MX" w:eastAsia="en-US"/>
        </w:rPr>
        <w:t>víctima</w:t>
      </w:r>
      <w:r w:rsidR="000548E2" w:rsidRPr="00B009E9">
        <w:rPr>
          <w:rFonts w:ascii="Arial" w:hAnsi="Arial" w:cs="Arial"/>
          <w:bCs/>
          <w:color w:val="000000"/>
          <w:lang w:val="es-MX" w:eastAsia="en-US"/>
        </w:rPr>
        <w:t xml:space="preserve"> ha denunciado, por lo tanto, la fiscalía no ha abier</w:t>
      </w:r>
      <w:r w:rsidR="00CF0BC9">
        <w:rPr>
          <w:rFonts w:ascii="Arial" w:hAnsi="Arial" w:cs="Arial"/>
          <w:bCs/>
          <w:color w:val="000000"/>
          <w:lang w:val="es-MX" w:eastAsia="en-US"/>
        </w:rPr>
        <w:t>t</w:t>
      </w:r>
      <w:r w:rsidR="000548E2" w:rsidRPr="00B009E9">
        <w:rPr>
          <w:rFonts w:ascii="Arial" w:hAnsi="Arial" w:cs="Arial"/>
          <w:bCs/>
          <w:color w:val="000000"/>
          <w:lang w:val="es-MX" w:eastAsia="en-US"/>
        </w:rPr>
        <w:t xml:space="preserve">o ninguna carpeta de investigación </w:t>
      </w:r>
      <w:r w:rsidR="000548E2" w:rsidRPr="00B009E9">
        <w:rPr>
          <w:rFonts w:ascii="Arial" w:hAnsi="Arial" w:cs="Arial"/>
          <w:b/>
          <w:bCs/>
          <w:color w:val="000000"/>
          <w:lang w:val="es-MX" w:eastAsia="en-US"/>
        </w:rPr>
        <w:t>por este delito</w:t>
      </w:r>
      <w:r w:rsidR="000548E2" w:rsidRPr="00B009E9">
        <w:rPr>
          <w:rFonts w:ascii="Arial" w:hAnsi="Arial" w:cs="Arial"/>
          <w:bCs/>
          <w:color w:val="000000"/>
          <w:lang w:val="es-MX" w:eastAsia="en-US"/>
        </w:rPr>
        <w:t xml:space="preserve">. </w:t>
      </w:r>
    </w:p>
    <w:p w14:paraId="696463F5" w14:textId="77777777" w:rsidR="000548E2" w:rsidRPr="00B009E9" w:rsidRDefault="000548E2" w:rsidP="000548E2">
      <w:pPr>
        <w:ind w:left="-284" w:right="-234"/>
        <w:jc w:val="both"/>
        <w:rPr>
          <w:rFonts w:ascii="Arial" w:hAnsi="Arial" w:cs="Arial"/>
          <w:bCs/>
          <w:color w:val="000000"/>
          <w:lang w:val="es-MX" w:eastAsia="en-US"/>
        </w:rPr>
      </w:pPr>
    </w:p>
    <w:p w14:paraId="4B5B8E5C" w14:textId="4911C3CB" w:rsidR="000548E2" w:rsidRPr="00D02DE2" w:rsidRDefault="000548E2" w:rsidP="000548E2">
      <w:pPr>
        <w:ind w:left="-284" w:right="-234"/>
        <w:jc w:val="both"/>
        <w:rPr>
          <w:rFonts w:ascii="Arial" w:hAnsi="Arial" w:cs="Arial"/>
          <w:color w:val="000000"/>
          <w:lang w:val="es-MX" w:eastAsia="en-US"/>
        </w:rPr>
      </w:pPr>
      <w:r w:rsidRPr="00B009E9">
        <w:rPr>
          <w:rFonts w:ascii="Arial" w:hAnsi="Arial" w:cs="Arial"/>
          <w:bCs/>
          <w:color w:val="000000"/>
          <w:lang w:val="es-MX" w:eastAsia="en-US"/>
        </w:rPr>
        <w:t xml:space="preserve">Al respecto, existen estudios como el realizado por el Centro Estatal de Prevención del Delito y Participación Ciudadana del Estado de Yucatán (CEPREDEY). Cuyos resultados publicados en diciembre de 2020 señalan </w:t>
      </w:r>
      <w:r w:rsidR="00ED5253" w:rsidRPr="00B009E9">
        <w:rPr>
          <w:rFonts w:ascii="Arial" w:hAnsi="Arial" w:cs="Arial"/>
          <w:bCs/>
          <w:color w:val="000000"/>
          <w:lang w:val="es-MX" w:eastAsia="en-US"/>
        </w:rPr>
        <w:t>que,</w:t>
      </w:r>
      <w:r w:rsidRPr="00B009E9">
        <w:rPr>
          <w:rFonts w:ascii="Arial" w:hAnsi="Arial" w:cs="Arial"/>
          <w:bCs/>
          <w:color w:val="000000"/>
          <w:lang w:val="es-MX" w:eastAsia="en-US"/>
        </w:rPr>
        <w:t xml:space="preserve"> de una muestra de 1229 personas yucatecas encuestadas, el 8.6% revelaron haber sido víctimas del delito de Violación a la Intimidad en redes sociales e internet. </w:t>
      </w:r>
      <w:r w:rsidRPr="00B009E9">
        <w:rPr>
          <w:rStyle w:val="Refdenotaalpie"/>
          <w:rFonts w:ascii="Arial" w:hAnsi="Arial" w:cs="Arial"/>
          <w:bCs/>
          <w:color w:val="000000"/>
          <w:lang w:val="es-MX" w:eastAsia="en-US"/>
        </w:rPr>
        <w:footnoteReference w:id="11"/>
      </w:r>
      <w:r w:rsidR="00CF0BC9">
        <w:rPr>
          <w:rFonts w:ascii="Arial" w:hAnsi="Arial" w:cs="Arial"/>
          <w:bCs/>
          <w:color w:val="000000"/>
          <w:lang w:val="es-MX" w:eastAsia="en-US"/>
        </w:rPr>
        <w:t xml:space="preserve"> </w:t>
      </w:r>
      <w:r w:rsidR="00CF0BC9" w:rsidRPr="00D02DE2">
        <w:rPr>
          <w:rFonts w:ascii="Arial" w:hAnsi="Arial" w:cs="Arial"/>
          <w:color w:val="000000"/>
          <w:lang w:val="es-MX" w:eastAsia="en-US"/>
        </w:rPr>
        <w:t xml:space="preserve">Atendiendo a esto, es necesario decir que el </w:t>
      </w:r>
      <w:r w:rsidR="00CF0BC9" w:rsidRPr="002E5771">
        <w:rPr>
          <w:rFonts w:ascii="Arial" w:hAnsi="Arial" w:cs="Arial"/>
          <w:color w:val="000000"/>
          <w:lang w:val="es-MX" w:eastAsia="en-US"/>
        </w:rPr>
        <w:t xml:space="preserve">activismo de </w:t>
      </w:r>
      <w:r w:rsidR="00ED5253" w:rsidRPr="002E5771">
        <w:rPr>
          <w:rFonts w:ascii="Arial" w:hAnsi="Arial" w:cs="Arial"/>
          <w:color w:val="000000"/>
          <w:lang w:val="es-MX" w:eastAsia="en-US"/>
        </w:rPr>
        <w:t>defensoría</w:t>
      </w:r>
      <w:r w:rsidR="00CF0BC9" w:rsidRPr="002E5771">
        <w:rPr>
          <w:rFonts w:ascii="Arial" w:hAnsi="Arial" w:cs="Arial"/>
          <w:color w:val="000000"/>
          <w:lang w:val="es-MX" w:eastAsia="en-US"/>
        </w:rPr>
        <w:t xml:space="preserve"> digital en México ha subrayado</w:t>
      </w:r>
      <w:r w:rsidR="00CF0BC9" w:rsidRPr="00D02DE2">
        <w:rPr>
          <w:rFonts w:ascii="Arial" w:hAnsi="Arial" w:cs="Arial"/>
          <w:color w:val="000000"/>
          <w:lang w:val="es-MX" w:eastAsia="en-US"/>
        </w:rPr>
        <w:t xml:space="preserve"> que siguen existiendo personas que desconocen </w:t>
      </w:r>
      <w:r w:rsidR="00774B5B" w:rsidRPr="00D02DE2">
        <w:rPr>
          <w:rFonts w:ascii="Arial" w:hAnsi="Arial" w:cs="Arial"/>
          <w:color w:val="000000"/>
          <w:lang w:val="es-MX" w:eastAsia="en-US"/>
        </w:rPr>
        <w:t>a la</w:t>
      </w:r>
      <w:r w:rsidR="00CF0BC9" w:rsidRPr="00D02DE2">
        <w:rPr>
          <w:rFonts w:ascii="Arial" w:hAnsi="Arial" w:cs="Arial"/>
          <w:color w:val="000000"/>
          <w:lang w:val="es-MX" w:eastAsia="en-US"/>
        </w:rPr>
        <w:t xml:space="preserve"> </w:t>
      </w:r>
      <w:r w:rsidR="00774B5B" w:rsidRPr="00D02DE2">
        <w:rPr>
          <w:rFonts w:ascii="Arial" w:hAnsi="Arial" w:cs="Arial"/>
          <w:color w:val="000000"/>
          <w:lang w:val="es-MX" w:eastAsia="en-US"/>
        </w:rPr>
        <w:t xml:space="preserve">violencia digital como un delito y, por lo tanto, al desconocer la tipificación, no se reconocen como víctimas de ésta. </w:t>
      </w:r>
    </w:p>
    <w:p w14:paraId="12714FE4" w14:textId="77777777" w:rsidR="000548E2" w:rsidRPr="00D02DE2" w:rsidRDefault="000548E2" w:rsidP="000548E2">
      <w:pPr>
        <w:ind w:left="-284" w:right="-234"/>
        <w:jc w:val="both"/>
        <w:rPr>
          <w:rFonts w:ascii="Arial" w:hAnsi="Arial" w:cs="Arial"/>
          <w:bCs/>
          <w:color w:val="000000"/>
          <w:lang w:val="es-MX" w:eastAsia="en-US"/>
        </w:rPr>
      </w:pPr>
    </w:p>
    <w:p w14:paraId="2012A9F5" w14:textId="06CE21D9" w:rsidR="000548E2" w:rsidRPr="00B009E9" w:rsidRDefault="000548E2" w:rsidP="000548E2">
      <w:pPr>
        <w:ind w:left="-284" w:right="-234"/>
        <w:jc w:val="both"/>
        <w:rPr>
          <w:rFonts w:ascii="Arial" w:hAnsi="Arial" w:cs="Arial"/>
          <w:b/>
          <w:bCs/>
          <w:color w:val="000000"/>
          <w:lang w:val="es-MX" w:eastAsia="en-US"/>
        </w:rPr>
      </w:pPr>
      <w:r w:rsidRPr="00B009E9">
        <w:rPr>
          <w:rFonts w:ascii="Arial" w:hAnsi="Arial" w:cs="Arial"/>
          <w:bCs/>
          <w:color w:val="000000"/>
          <w:lang w:val="es-MX" w:eastAsia="en-US"/>
        </w:rPr>
        <w:t xml:space="preserve">En cuanto a la persona que ejerció </w:t>
      </w:r>
      <w:r w:rsidR="00ED5253" w:rsidRPr="00B009E9">
        <w:rPr>
          <w:rFonts w:ascii="Arial" w:hAnsi="Arial" w:cs="Arial"/>
          <w:bCs/>
          <w:color w:val="000000"/>
          <w:lang w:val="es-MX" w:eastAsia="en-US"/>
        </w:rPr>
        <w:t>algún</w:t>
      </w:r>
      <w:r w:rsidRPr="00B009E9">
        <w:rPr>
          <w:rFonts w:ascii="Arial" w:hAnsi="Arial" w:cs="Arial"/>
          <w:bCs/>
          <w:color w:val="000000"/>
          <w:lang w:val="es-MX" w:eastAsia="en-US"/>
        </w:rPr>
        <w:t xml:space="preserve"> tipo de delito de violencia digital, por lo general, no se puede identificar quién realizó el evento o es alguien a quien la víctima no conoce. </w:t>
      </w:r>
      <w:r w:rsidRPr="00B009E9">
        <w:rPr>
          <w:rFonts w:ascii="Arial" w:hAnsi="Arial" w:cs="Arial"/>
          <w:bCs/>
          <w:color w:val="000000"/>
          <w:lang w:val="es-MX" w:eastAsia="en-US"/>
        </w:rPr>
        <w:lastRenderedPageBreak/>
        <w:t xml:space="preserve">Sin embargo, </w:t>
      </w:r>
      <w:r w:rsidRPr="00B009E9">
        <w:rPr>
          <w:rFonts w:ascii="Arial" w:hAnsi="Arial" w:cs="Arial"/>
          <w:b/>
          <w:bCs/>
          <w:color w:val="000000"/>
          <w:lang w:val="es-MX" w:eastAsia="en-US"/>
        </w:rPr>
        <w:t>cuando sí es posible conocer su identidad, éstos suelen ser sus amistades, exparejas y personas del entorno escolar.</w:t>
      </w:r>
      <w:r w:rsidRPr="00B009E9">
        <w:rPr>
          <w:rStyle w:val="Refdenotaalpie"/>
          <w:rFonts w:ascii="Arial" w:hAnsi="Arial" w:cs="Arial"/>
          <w:b/>
          <w:bCs/>
          <w:color w:val="000000"/>
          <w:lang w:val="es-MX" w:eastAsia="en-US"/>
        </w:rPr>
        <w:footnoteReference w:id="12"/>
      </w:r>
    </w:p>
    <w:p w14:paraId="070EE477" w14:textId="77777777" w:rsidR="000548E2" w:rsidRPr="00B009E9" w:rsidRDefault="000548E2" w:rsidP="000548E2">
      <w:pPr>
        <w:ind w:left="-284" w:right="-234"/>
        <w:jc w:val="both"/>
        <w:rPr>
          <w:rFonts w:ascii="Arial" w:hAnsi="Arial" w:cs="Arial"/>
          <w:b/>
          <w:bCs/>
          <w:color w:val="000000"/>
          <w:lang w:val="es-MX" w:eastAsia="en-US"/>
        </w:rPr>
      </w:pPr>
    </w:p>
    <w:p w14:paraId="615F4F24" w14:textId="405532B1"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Otro dato importante es que el 67.9% de las mujeres encuestadas, expreso haber sido víctima de este tipo de delitos, mientras que solo el 47.4% de hombres refirió haber sido </w:t>
      </w:r>
      <w:r w:rsidR="00ED5253" w:rsidRPr="00B009E9">
        <w:rPr>
          <w:rFonts w:ascii="Arial" w:hAnsi="Arial" w:cs="Arial"/>
          <w:bCs/>
          <w:color w:val="000000"/>
          <w:lang w:val="es-MX" w:eastAsia="en-US"/>
        </w:rPr>
        <w:t>víctima</w:t>
      </w:r>
      <w:r w:rsidRPr="00B009E9">
        <w:rPr>
          <w:rFonts w:ascii="Arial" w:hAnsi="Arial" w:cs="Arial"/>
          <w:bCs/>
          <w:color w:val="000000"/>
          <w:lang w:val="es-MX" w:eastAsia="en-US"/>
        </w:rPr>
        <w:t xml:space="preserve">. </w:t>
      </w:r>
      <w:r w:rsidRPr="00B009E9">
        <w:rPr>
          <w:rStyle w:val="Refdenotaalpie"/>
          <w:rFonts w:ascii="Arial" w:hAnsi="Arial" w:cs="Arial"/>
          <w:bCs/>
          <w:color w:val="000000"/>
          <w:lang w:val="es-MX" w:eastAsia="en-US"/>
        </w:rPr>
        <w:footnoteReference w:id="13"/>
      </w:r>
    </w:p>
    <w:p w14:paraId="206C14D6" w14:textId="77777777" w:rsidR="000548E2" w:rsidRPr="00B009E9" w:rsidRDefault="000548E2" w:rsidP="000548E2">
      <w:pPr>
        <w:ind w:left="-284" w:right="-234"/>
        <w:jc w:val="both"/>
        <w:rPr>
          <w:rFonts w:ascii="Arial" w:hAnsi="Arial" w:cs="Arial"/>
          <w:bCs/>
          <w:color w:val="000000"/>
          <w:lang w:val="es-MX" w:eastAsia="en-US"/>
        </w:rPr>
      </w:pPr>
    </w:p>
    <w:p w14:paraId="6D6819C6" w14:textId="77777777" w:rsidR="000548E2" w:rsidRPr="005262F6" w:rsidRDefault="000548E2" w:rsidP="000548E2">
      <w:pPr>
        <w:ind w:left="-284" w:right="-234"/>
        <w:jc w:val="both"/>
        <w:rPr>
          <w:rFonts w:eastAsia="Times New Roman"/>
        </w:rPr>
      </w:pPr>
      <w:r w:rsidRPr="00B009E9">
        <w:rPr>
          <w:rFonts w:ascii="Arial" w:hAnsi="Arial" w:cs="Arial"/>
          <w:bCs/>
          <w:color w:val="000000"/>
          <w:lang w:val="es-MX" w:eastAsia="en-US"/>
        </w:rPr>
        <w:t xml:space="preserve">Las personas encuestadas señalaron que cuando han sido víctimas de violación a la intimidad, su proceder es bloquear a las personas o cuentas. Otras acciones emprendidas, aunque en menor medida, consisten en informarle a alguien de confianza, como lo pueden ser familiares o amistades, y reportar la publicación o situación en la misma página o red social donde ocurre, pero ninguna señalo la denuncia. </w:t>
      </w:r>
    </w:p>
    <w:p w14:paraId="4DB1BE6F" w14:textId="77777777" w:rsidR="000548E2" w:rsidRPr="00B009E9" w:rsidRDefault="000548E2" w:rsidP="000548E2">
      <w:pPr>
        <w:jc w:val="both"/>
        <w:rPr>
          <w:rFonts w:ascii="Arial" w:hAnsi="Arial" w:cs="Arial"/>
          <w:bCs/>
          <w:color w:val="000000"/>
          <w:highlight w:val="yellow"/>
          <w:lang w:val="es-MX" w:eastAsia="en-US"/>
        </w:rPr>
      </w:pPr>
    </w:p>
    <w:p w14:paraId="36E38BC1" w14:textId="77777777" w:rsidR="000548E2" w:rsidRPr="00B009E9" w:rsidRDefault="000548E2" w:rsidP="000548E2">
      <w:pPr>
        <w:ind w:left="-284" w:right="-234"/>
        <w:jc w:val="both"/>
        <w:rPr>
          <w:rFonts w:ascii="Arial" w:hAnsi="Arial" w:cs="Arial"/>
          <w:bCs/>
          <w:color w:val="000000"/>
          <w:lang w:val="es-MX" w:eastAsia="en-US"/>
        </w:rPr>
      </w:pPr>
      <w:r w:rsidRPr="00B009E9">
        <w:rPr>
          <w:rFonts w:ascii="Arial" w:hAnsi="Arial" w:cs="Arial"/>
          <w:bCs/>
          <w:color w:val="000000"/>
          <w:lang w:val="es-MX" w:eastAsia="en-US"/>
        </w:rPr>
        <w:t>Se pueden resaltar dos aspectos de esta investigación del Ejecutivo Estatal:</w:t>
      </w:r>
    </w:p>
    <w:p w14:paraId="52754660" w14:textId="77777777" w:rsidR="000548E2" w:rsidRPr="00B009E9" w:rsidRDefault="000548E2" w:rsidP="000548E2">
      <w:pPr>
        <w:ind w:left="-284" w:right="-234"/>
        <w:jc w:val="both"/>
        <w:rPr>
          <w:rFonts w:ascii="Arial" w:hAnsi="Arial" w:cs="Arial"/>
          <w:bCs/>
          <w:color w:val="000000"/>
          <w:sz w:val="28"/>
          <w:lang w:val="es-MX" w:eastAsia="en-US"/>
        </w:rPr>
      </w:pPr>
    </w:p>
    <w:p w14:paraId="7819B3DA" w14:textId="39C3779D" w:rsidR="000548E2" w:rsidRPr="00B009E9" w:rsidRDefault="000548E2" w:rsidP="000548E2">
      <w:pPr>
        <w:numPr>
          <w:ilvl w:val="0"/>
          <w:numId w:val="2"/>
        </w:numPr>
        <w:spacing w:after="160" w:line="259" w:lineRule="auto"/>
        <w:contextualSpacing/>
        <w:jc w:val="both"/>
        <w:rPr>
          <w:rFonts w:ascii="Arial" w:hAnsi="Arial" w:cs="Arial"/>
          <w:bCs/>
          <w:color w:val="000000"/>
        </w:rPr>
      </w:pPr>
      <w:r w:rsidRPr="00B009E9">
        <w:rPr>
          <w:rFonts w:ascii="Arial" w:hAnsi="Arial" w:cs="Arial"/>
          <w:bCs/>
          <w:color w:val="000000"/>
        </w:rPr>
        <w:t>Por un lado</w:t>
      </w:r>
      <w:r w:rsidR="00774B5B">
        <w:rPr>
          <w:rFonts w:ascii="Arial" w:hAnsi="Arial" w:cs="Arial"/>
          <w:bCs/>
          <w:color w:val="000000"/>
        </w:rPr>
        <w:t>,</w:t>
      </w:r>
      <w:r w:rsidRPr="00B009E9">
        <w:rPr>
          <w:rFonts w:ascii="Arial" w:hAnsi="Arial" w:cs="Arial"/>
          <w:bCs/>
          <w:color w:val="000000"/>
        </w:rPr>
        <w:t xml:space="preserve"> que las </w:t>
      </w:r>
      <w:r w:rsidR="00774B5B" w:rsidRPr="00B009E9">
        <w:rPr>
          <w:rFonts w:ascii="Arial" w:hAnsi="Arial" w:cs="Arial"/>
          <w:bCs/>
          <w:color w:val="000000"/>
        </w:rPr>
        <w:t>víctimas</w:t>
      </w:r>
      <w:r w:rsidRPr="00B009E9">
        <w:rPr>
          <w:rFonts w:ascii="Arial" w:hAnsi="Arial" w:cs="Arial"/>
          <w:bCs/>
          <w:color w:val="000000"/>
        </w:rPr>
        <w:t xml:space="preserve"> de este tipo de delitos son en su mayoría mujeres, </w:t>
      </w:r>
      <w:r w:rsidR="00ED5253" w:rsidRPr="00B009E9">
        <w:rPr>
          <w:rFonts w:ascii="Arial" w:hAnsi="Arial" w:cs="Arial"/>
          <w:bCs/>
          <w:color w:val="000000"/>
        </w:rPr>
        <w:t>y,</w:t>
      </w:r>
      <w:r w:rsidRPr="00B009E9">
        <w:rPr>
          <w:rFonts w:ascii="Arial" w:hAnsi="Arial" w:cs="Arial"/>
          <w:bCs/>
          <w:color w:val="000000"/>
        </w:rPr>
        <w:t xml:space="preserve"> por otro lado,</w:t>
      </w:r>
    </w:p>
    <w:p w14:paraId="0D15B061" w14:textId="77777777" w:rsidR="0043375C" w:rsidRDefault="000548E2" w:rsidP="00033074">
      <w:pPr>
        <w:numPr>
          <w:ilvl w:val="0"/>
          <w:numId w:val="2"/>
        </w:numPr>
        <w:spacing w:after="160" w:line="259" w:lineRule="auto"/>
        <w:contextualSpacing/>
        <w:jc w:val="both"/>
        <w:rPr>
          <w:rFonts w:ascii="Arial" w:hAnsi="Arial" w:cs="Arial"/>
          <w:bCs/>
          <w:color w:val="000000"/>
        </w:rPr>
      </w:pPr>
      <w:r w:rsidRPr="00B009E9">
        <w:rPr>
          <w:rFonts w:ascii="Arial" w:hAnsi="Arial" w:cs="Arial"/>
          <w:bCs/>
          <w:color w:val="000000"/>
        </w:rPr>
        <w:t xml:space="preserve">Que las </w:t>
      </w:r>
      <w:r w:rsidR="00774B5B" w:rsidRPr="00B009E9">
        <w:rPr>
          <w:rFonts w:ascii="Arial" w:hAnsi="Arial" w:cs="Arial"/>
          <w:bCs/>
          <w:color w:val="000000"/>
        </w:rPr>
        <w:t>víctimas</w:t>
      </w:r>
      <w:r w:rsidRPr="00B009E9">
        <w:rPr>
          <w:rFonts w:ascii="Arial" w:hAnsi="Arial" w:cs="Arial"/>
          <w:bCs/>
          <w:color w:val="000000"/>
        </w:rPr>
        <w:t xml:space="preserve"> no denuncian. </w:t>
      </w:r>
    </w:p>
    <w:p w14:paraId="141C2839" w14:textId="77777777" w:rsidR="0043375C" w:rsidRDefault="0043375C" w:rsidP="0043375C">
      <w:pPr>
        <w:spacing w:after="160" w:line="259" w:lineRule="auto"/>
        <w:ind w:left="720"/>
        <w:contextualSpacing/>
        <w:jc w:val="both"/>
        <w:rPr>
          <w:rFonts w:ascii="Arial" w:hAnsi="Arial" w:cs="Arial"/>
          <w:bCs/>
          <w:color w:val="000000"/>
        </w:rPr>
      </w:pPr>
    </w:p>
    <w:p w14:paraId="173FC1EA" w14:textId="771A6526" w:rsidR="000548E2" w:rsidRPr="00ED5253" w:rsidRDefault="000548E2" w:rsidP="0043375C">
      <w:pPr>
        <w:spacing w:after="160" w:line="259" w:lineRule="auto"/>
        <w:ind w:left="-284" w:right="-234"/>
        <w:contextualSpacing/>
        <w:jc w:val="both"/>
        <w:rPr>
          <w:rFonts w:ascii="Arial" w:hAnsi="Arial" w:cs="Arial"/>
          <w:bCs/>
        </w:rPr>
      </w:pPr>
      <w:r w:rsidRPr="0043375C">
        <w:rPr>
          <w:rFonts w:ascii="Arial" w:hAnsi="Arial" w:cs="Arial"/>
          <w:bCs/>
          <w:color w:val="000000"/>
          <w:lang w:val="es-MX" w:eastAsia="en-US"/>
        </w:rPr>
        <w:t xml:space="preserve">Existen pocas investigaciones en el país que documenten las razones por las cuales las mujeres mexicanas no denuncian. </w:t>
      </w:r>
      <w:r w:rsidR="00774B5B" w:rsidRPr="00D02DE2">
        <w:rPr>
          <w:rFonts w:ascii="Arial" w:hAnsi="Arial" w:cs="Arial"/>
          <w:bCs/>
          <w:color w:val="000000"/>
          <w:lang w:val="es-MX" w:eastAsia="en-US"/>
        </w:rPr>
        <w:t>Sin embargo, a nivel internacional e</w:t>
      </w:r>
      <w:r w:rsidR="00033074" w:rsidRPr="00D02DE2">
        <w:rPr>
          <w:rFonts w:ascii="Arial" w:hAnsi="Arial" w:cs="Arial"/>
          <w:bCs/>
          <w:color w:val="000000"/>
          <w:lang w:val="es-MX" w:eastAsia="en-US"/>
        </w:rPr>
        <w:t>l</w:t>
      </w:r>
      <w:r w:rsidR="00774B5B" w:rsidRPr="00D02DE2">
        <w:rPr>
          <w:rFonts w:ascii="Arial" w:hAnsi="Arial" w:cs="Arial"/>
          <w:bCs/>
          <w:color w:val="000000"/>
          <w:lang w:val="es-MX" w:eastAsia="en-US"/>
        </w:rPr>
        <w:t xml:space="preserve"> </w:t>
      </w:r>
      <w:proofErr w:type="spellStart"/>
      <w:r w:rsidR="00774B5B" w:rsidRPr="00ED5253">
        <w:rPr>
          <w:rFonts w:ascii="Arial" w:eastAsia="Times New Roman" w:hAnsi="Arial" w:cs="Arial"/>
          <w:shd w:val="clear" w:color="auto" w:fill="FFFFFF"/>
          <w:lang w:val="es-MX" w:eastAsia="es-MX"/>
        </w:rPr>
        <w:t>Latinobarómetro</w:t>
      </w:r>
      <w:proofErr w:type="spellEnd"/>
      <w:r w:rsidR="00774B5B" w:rsidRPr="00ED5253">
        <w:rPr>
          <w:rFonts w:ascii="Arial" w:eastAsia="Times New Roman" w:hAnsi="Arial" w:cs="Arial"/>
          <w:shd w:val="clear" w:color="auto" w:fill="FFFFFF"/>
          <w:lang w:val="es-MX" w:eastAsia="es-MX"/>
        </w:rPr>
        <w:t xml:space="preserve">, </w:t>
      </w:r>
      <w:r w:rsidR="00ED5253" w:rsidRPr="00ED5253">
        <w:rPr>
          <w:rFonts w:ascii="Arial" w:eastAsia="Times New Roman" w:hAnsi="Arial" w:cs="Arial"/>
          <w:shd w:val="clear" w:color="auto" w:fill="FFFFFF"/>
          <w:lang w:val="es-MX" w:eastAsia="es-MX"/>
        </w:rPr>
        <w:t>que es</w:t>
      </w:r>
      <w:r w:rsidR="00774B5B" w:rsidRPr="00ED5253">
        <w:rPr>
          <w:rFonts w:ascii="Arial" w:eastAsia="Times New Roman" w:hAnsi="Arial" w:cs="Arial"/>
          <w:shd w:val="clear" w:color="auto" w:fill="FFFFFF"/>
          <w:lang w:val="es-MX" w:eastAsia="es-MX"/>
        </w:rPr>
        <w:t xml:space="preserve"> un estudio de opinión pública que aplica anualmente alrededor de 20.000 entrevistas en 18 países de América Latina representando a más de 600 millones de habitantes, </w:t>
      </w:r>
      <w:r w:rsidR="00033074" w:rsidRPr="00ED5253">
        <w:rPr>
          <w:rFonts w:ascii="Arial" w:eastAsia="Times New Roman" w:hAnsi="Arial" w:cs="Arial"/>
          <w:shd w:val="clear" w:color="auto" w:fill="FFFFFF"/>
          <w:lang w:val="es-MX" w:eastAsia="es-MX"/>
        </w:rPr>
        <w:t xml:space="preserve">ha resaltado la “desconfianza en las instituciones” como el punto de partida para entender problemáticas como la ausencia de denuncias. </w:t>
      </w:r>
      <w:r w:rsidR="00033074" w:rsidRPr="00ED5253">
        <w:rPr>
          <w:rStyle w:val="Refdenotaalpie"/>
          <w:rFonts w:ascii="Arial" w:eastAsia="Times New Roman" w:hAnsi="Arial" w:cs="Arial"/>
          <w:shd w:val="clear" w:color="auto" w:fill="FFFFFF"/>
          <w:lang w:val="es-MX" w:eastAsia="es-MX"/>
        </w:rPr>
        <w:footnoteReference w:id="14"/>
      </w:r>
      <w:r w:rsidRPr="00ED5253">
        <w:rPr>
          <w:rFonts w:ascii="Arial" w:hAnsi="Arial" w:cs="Arial"/>
          <w:bCs/>
          <w:lang w:val="es-MX" w:eastAsia="en-US"/>
        </w:rPr>
        <w:t xml:space="preserve"> </w:t>
      </w:r>
    </w:p>
    <w:p w14:paraId="03FEF21F" w14:textId="77777777" w:rsidR="000548E2" w:rsidRPr="00B009E9" w:rsidRDefault="000548E2" w:rsidP="000548E2">
      <w:pPr>
        <w:ind w:left="-284" w:right="-234"/>
        <w:jc w:val="both"/>
        <w:rPr>
          <w:rFonts w:ascii="Arial" w:hAnsi="Arial" w:cs="Arial"/>
          <w:bCs/>
          <w:color w:val="000000"/>
          <w:lang w:val="es-MX" w:eastAsia="en-US"/>
        </w:rPr>
      </w:pPr>
    </w:p>
    <w:p w14:paraId="669B4702" w14:textId="77777777" w:rsidR="000548E2" w:rsidRPr="00B009E9" w:rsidRDefault="00A93D81" w:rsidP="000548E2">
      <w:pPr>
        <w:ind w:left="-284" w:right="-234"/>
        <w:jc w:val="both"/>
        <w:rPr>
          <w:rFonts w:ascii="Arial" w:hAnsi="Arial" w:cs="Arial"/>
          <w:bCs/>
          <w:color w:val="000000"/>
          <w:lang w:val="es-MX" w:eastAsia="en-US"/>
        </w:rPr>
      </w:pPr>
      <w:r>
        <w:rPr>
          <w:rFonts w:ascii="Arial" w:hAnsi="Arial" w:cs="Arial"/>
          <w:bCs/>
          <w:color w:val="000000"/>
          <w:lang w:val="es-MX" w:eastAsia="en-US"/>
        </w:rPr>
        <w:t>Por otro lado, e</w:t>
      </w:r>
      <w:r w:rsidR="000548E2" w:rsidRPr="00B009E9">
        <w:rPr>
          <w:rFonts w:ascii="Arial" w:hAnsi="Arial" w:cs="Arial"/>
          <w:bCs/>
          <w:color w:val="000000"/>
          <w:lang w:val="es-MX" w:eastAsia="en-US"/>
        </w:rPr>
        <w:t xml:space="preserve">n el estudio llamado </w:t>
      </w:r>
      <w:r w:rsidR="000548E2" w:rsidRPr="00B009E9">
        <w:rPr>
          <w:rFonts w:ascii="Arial" w:hAnsi="Arial" w:cs="Arial"/>
          <w:bCs/>
          <w:i/>
          <w:color w:val="000000"/>
          <w:lang w:val="es-MX" w:eastAsia="en-US"/>
        </w:rPr>
        <w:t>Guía contra la violencia de género en Ministerios Públicos</w:t>
      </w:r>
      <w:r w:rsidR="000548E2" w:rsidRPr="00B009E9">
        <w:rPr>
          <w:rFonts w:ascii="Arial" w:hAnsi="Arial" w:cs="Arial"/>
          <w:bCs/>
          <w:color w:val="000000"/>
          <w:lang w:val="es-MX" w:eastAsia="en-US"/>
        </w:rPr>
        <w:t xml:space="preserve">, realizado por las organizaciones </w:t>
      </w:r>
      <w:r w:rsidR="000548E2" w:rsidRPr="00B009E9">
        <w:rPr>
          <w:rFonts w:ascii="Arial" w:hAnsi="Arial" w:cs="Arial"/>
          <w:bCs/>
          <w:i/>
          <w:color w:val="000000"/>
          <w:lang w:val="es-MX" w:eastAsia="en-US"/>
        </w:rPr>
        <w:t>Impunidad Cero</w:t>
      </w:r>
      <w:r w:rsidR="000548E2" w:rsidRPr="00B009E9">
        <w:rPr>
          <w:rFonts w:ascii="Arial" w:hAnsi="Arial" w:cs="Arial"/>
          <w:bCs/>
          <w:color w:val="000000"/>
          <w:lang w:val="es-MX" w:eastAsia="en-US"/>
        </w:rPr>
        <w:t xml:space="preserve"> y </w:t>
      </w:r>
      <w:r w:rsidR="000548E2" w:rsidRPr="00B009E9">
        <w:rPr>
          <w:rFonts w:ascii="Arial" w:hAnsi="Arial" w:cs="Arial"/>
          <w:bCs/>
          <w:i/>
          <w:color w:val="000000"/>
          <w:lang w:val="es-MX" w:eastAsia="en-US"/>
        </w:rPr>
        <w:t xml:space="preserve">TOJIL Estrategia contra la Impunidad </w:t>
      </w:r>
      <w:r w:rsidR="000548E2" w:rsidRPr="00B009E9">
        <w:rPr>
          <w:rFonts w:ascii="Arial" w:hAnsi="Arial" w:cs="Arial"/>
          <w:bCs/>
          <w:color w:val="000000"/>
          <w:lang w:val="es-MX" w:eastAsia="en-US"/>
        </w:rPr>
        <w:t>y publicado en 2019.</w:t>
      </w:r>
      <w:r w:rsidR="00033074">
        <w:rPr>
          <w:rFonts w:ascii="Arial" w:hAnsi="Arial" w:cs="Arial"/>
          <w:bCs/>
          <w:color w:val="000000"/>
          <w:lang w:val="es-MX" w:eastAsia="en-US"/>
        </w:rPr>
        <w:t xml:space="preserve"> </w:t>
      </w:r>
    </w:p>
    <w:p w14:paraId="6DFFF6F5" w14:textId="77777777" w:rsidR="000548E2" w:rsidRPr="00B009E9" w:rsidRDefault="000548E2" w:rsidP="000548E2">
      <w:pPr>
        <w:ind w:left="-284" w:right="-234"/>
        <w:jc w:val="both"/>
        <w:rPr>
          <w:rFonts w:ascii="Arial" w:hAnsi="Arial" w:cs="Arial"/>
          <w:bCs/>
          <w:color w:val="000000"/>
          <w:lang w:val="es-MX" w:eastAsia="en-US"/>
        </w:rPr>
      </w:pPr>
    </w:p>
    <w:p w14:paraId="0FB2100A" w14:textId="77777777" w:rsidR="000548E2" w:rsidRPr="00B009E9" w:rsidRDefault="000548E2" w:rsidP="000548E2">
      <w:pPr>
        <w:ind w:left="-284" w:right="-234"/>
        <w:rPr>
          <w:rFonts w:ascii="Arial" w:hAnsi="Arial" w:cs="Arial"/>
          <w:bCs/>
          <w:color w:val="000000"/>
          <w:lang w:val="es-MX" w:eastAsia="en-US"/>
        </w:rPr>
      </w:pPr>
      <w:r w:rsidRPr="00B009E9">
        <w:rPr>
          <w:rFonts w:ascii="Arial" w:hAnsi="Arial" w:cs="Arial"/>
          <w:bCs/>
          <w:color w:val="000000"/>
          <w:lang w:val="es-MX" w:eastAsia="en-US"/>
        </w:rPr>
        <w:t xml:space="preserve">Se exponen razones </w:t>
      </w:r>
      <w:r w:rsidR="007163B9">
        <w:rPr>
          <w:rFonts w:ascii="Arial" w:hAnsi="Arial" w:cs="Arial"/>
          <w:bCs/>
          <w:color w:val="000000"/>
          <w:lang w:val="es-MX" w:eastAsia="en-US"/>
        </w:rPr>
        <w:t xml:space="preserve">específicas e </w:t>
      </w:r>
      <w:r w:rsidRPr="00B009E9">
        <w:rPr>
          <w:rFonts w:ascii="Arial" w:hAnsi="Arial" w:cs="Arial"/>
          <w:bCs/>
          <w:color w:val="000000"/>
          <w:lang w:val="es-MX" w:eastAsia="en-US"/>
        </w:rPr>
        <w:t xml:space="preserve">identificadas por las cuales las mujeres no denuncian: </w:t>
      </w:r>
    </w:p>
    <w:p w14:paraId="3D1E0D00" w14:textId="77777777" w:rsidR="000548E2" w:rsidRPr="00B009E9" w:rsidRDefault="000548E2" w:rsidP="000548E2">
      <w:pPr>
        <w:rPr>
          <w:rFonts w:ascii="Arial" w:hAnsi="Arial" w:cs="Arial"/>
          <w:bCs/>
          <w:color w:val="000000"/>
          <w:lang w:val="es-MX" w:eastAsia="en-US"/>
        </w:rPr>
      </w:pPr>
    </w:p>
    <w:p w14:paraId="44E589C6" w14:textId="77777777" w:rsidR="00033074" w:rsidRPr="00B009E9" w:rsidRDefault="000548E2" w:rsidP="00033074">
      <w:pPr>
        <w:ind w:left="284"/>
        <w:jc w:val="both"/>
        <w:rPr>
          <w:rFonts w:ascii="Arial" w:hAnsi="Arial" w:cs="Arial"/>
          <w:bCs/>
          <w:i/>
          <w:color w:val="000000"/>
          <w:lang w:val="es-MX" w:eastAsia="en-US"/>
        </w:rPr>
      </w:pPr>
      <w:r w:rsidRPr="00B009E9">
        <w:rPr>
          <w:rFonts w:ascii="Arial" w:hAnsi="Arial" w:cs="Arial"/>
          <w:bCs/>
          <w:i/>
          <w:color w:val="000000"/>
          <w:lang w:val="es-MX" w:eastAsia="en-US"/>
        </w:rPr>
        <w:t>De acuerdo con la ENDIREH (2016), entre los principales motivos por los que las mujeres no solicitaron apoyo o no denunciaron las agresiones físicas y/o sexuales de su actual o última pareja o esposo o novio se encuentran: a) porque se trató de algo sin importancia que no la afectó (46%), b) por miedo a las consecuencias (8%), c) por vergüenza (8%), d) porque no sabían ni cómo ni dónde denunciar (7%), e) por sus hijos (5%), f) porque no quería que su familia se enterara (5%), g) no confía en las autoridades del gobierno (4%) y h) porque su esposo pareja no va a cambiar (4%).</w:t>
      </w:r>
      <w:r w:rsidR="00033074">
        <w:rPr>
          <w:rFonts w:ascii="Arial" w:hAnsi="Arial" w:cs="Arial"/>
          <w:bCs/>
          <w:i/>
          <w:color w:val="000000"/>
          <w:lang w:val="es-MX" w:eastAsia="en-US"/>
        </w:rPr>
        <w:t xml:space="preserve"> </w:t>
      </w:r>
    </w:p>
    <w:p w14:paraId="34E3436D" w14:textId="77777777" w:rsidR="000548E2" w:rsidRPr="00B009E9" w:rsidRDefault="000548E2" w:rsidP="000548E2">
      <w:pPr>
        <w:ind w:left="284"/>
        <w:jc w:val="both"/>
        <w:rPr>
          <w:rFonts w:ascii="Arial" w:hAnsi="Arial" w:cs="Arial"/>
          <w:bCs/>
          <w:i/>
          <w:color w:val="000000"/>
          <w:lang w:val="es-MX" w:eastAsia="en-US"/>
        </w:rPr>
      </w:pPr>
    </w:p>
    <w:p w14:paraId="0D9E85EA" w14:textId="77777777" w:rsidR="000548E2" w:rsidRPr="00B009E9" w:rsidRDefault="000548E2" w:rsidP="000548E2">
      <w:pPr>
        <w:ind w:left="284"/>
        <w:jc w:val="both"/>
        <w:rPr>
          <w:rFonts w:ascii="Arial" w:hAnsi="Arial" w:cs="Arial"/>
          <w:bCs/>
          <w:i/>
          <w:color w:val="000000"/>
          <w:lang w:val="es-MX" w:eastAsia="en-US"/>
        </w:rPr>
      </w:pPr>
      <w:r w:rsidRPr="00B009E9">
        <w:rPr>
          <w:rFonts w:ascii="Arial" w:hAnsi="Arial" w:cs="Arial"/>
          <w:bCs/>
          <w:i/>
          <w:color w:val="000000"/>
          <w:lang w:val="es-MX" w:eastAsia="en-US"/>
        </w:rPr>
        <w:lastRenderedPageBreak/>
        <w:t>DISCRIMINACIÓN AL DENUNCIAR</w:t>
      </w:r>
    </w:p>
    <w:p w14:paraId="15842944" w14:textId="77777777" w:rsidR="000548E2" w:rsidRPr="002E5771" w:rsidRDefault="000548E2" w:rsidP="000548E2">
      <w:pPr>
        <w:ind w:left="284"/>
        <w:jc w:val="both"/>
        <w:rPr>
          <w:rFonts w:ascii="Arial" w:hAnsi="Arial" w:cs="Arial"/>
          <w:bCs/>
          <w:i/>
          <w:color w:val="000000"/>
          <w:sz w:val="20"/>
          <w:lang w:val="es-MX" w:eastAsia="en-US"/>
        </w:rPr>
      </w:pPr>
    </w:p>
    <w:p w14:paraId="0A2FE595" w14:textId="77777777" w:rsidR="000548E2" w:rsidRPr="00B009E9" w:rsidRDefault="000548E2" w:rsidP="000548E2">
      <w:pPr>
        <w:ind w:left="284"/>
        <w:jc w:val="both"/>
        <w:rPr>
          <w:rFonts w:ascii="Arial" w:hAnsi="Arial" w:cs="Arial"/>
          <w:bCs/>
          <w:i/>
          <w:color w:val="000000"/>
          <w:lang w:val="es-MX" w:eastAsia="en-US"/>
        </w:rPr>
      </w:pPr>
      <w:r w:rsidRPr="00B009E9">
        <w:rPr>
          <w:rFonts w:ascii="Arial" w:hAnsi="Arial" w:cs="Arial"/>
          <w:bCs/>
          <w:i/>
          <w:color w:val="000000"/>
          <w:lang w:val="es-MX" w:eastAsia="en-US"/>
        </w:rPr>
        <w:t xml:space="preserve">Con frecuencia, las mujeres que denuncian actos de violencia son </w:t>
      </w:r>
      <w:proofErr w:type="spellStart"/>
      <w:r w:rsidRPr="00B009E9">
        <w:rPr>
          <w:rFonts w:ascii="Arial" w:hAnsi="Arial" w:cs="Arial"/>
          <w:bCs/>
          <w:i/>
          <w:color w:val="000000"/>
          <w:lang w:val="es-MX" w:eastAsia="en-US"/>
        </w:rPr>
        <w:t>revictimizadas</w:t>
      </w:r>
      <w:proofErr w:type="spellEnd"/>
      <w:r w:rsidRPr="00B009E9">
        <w:rPr>
          <w:rFonts w:ascii="Arial" w:hAnsi="Arial" w:cs="Arial"/>
          <w:bCs/>
          <w:i/>
          <w:color w:val="000000"/>
          <w:lang w:val="es-MX" w:eastAsia="en-US"/>
        </w:rPr>
        <w:t>, estigmatizadas y señaladas por las propias autoridades encargadas de recibir sus denuncias e iniciar una investigación. Se ha detectado que al interponer una denuncia las mujeres son cuestionadas e intimidadas respecto de su género y algunos estereotipos culturalmente arraigados en la sociedad.</w:t>
      </w:r>
    </w:p>
    <w:p w14:paraId="6A872A5E" w14:textId="77777777" w:rsidR="000548E2" w:rsidRPr="00B009E9" w:rsidRDefault="000548E2" w:rsidP="000548E2">
      <w:pPr>
        <w:ind w:left="284"/>
        <w:jc w:val="both"/>
        <w:rPr>
          <w:rFonts w:ascii="Arial" w:hAnsi="Arial" w:cs="Arial"/>
          <w:bCs/>
          <w:i/>
          <w:color w:val="000000"/>
          <w:lang w:val="es-MX" w:eastAsia="en-US"/>
        </w:rPr>
      </w:pPr>
    </w:p>
    <w:p w14:paraId="5E713C8D" w14:textId="77777777" w:rsidR="000548E2" w:rsidRPr="00B009E9" w:rsidRDefault="000548E2" w:rsidP="000548E2">
      <w:pPr>
        <w:ind w:left="284"/>
        <w:jc w:val="both"/>
        <w:rPr>
          <w:rFonts w:ascii="Arial" w:hAnsi="Arial" w:cs="Arial"/>
          <w:bCs/>
          <w:i/>
          <w:color w:val="000000"/>
          <w:lang w:val="es-MX" w:eastAsia="en-US"/>
        </w:rPr>
      </w:pPr>
      <w:r w:rsidRPr="00B009E9">
        <w:rPr>
          <w:rFonts w:ascii="Arial" w:hAnsi="Arial" w:cs="Arial"/>
          <w:bCs/>
          <w:i/>
          <w:color w:val="000000"/>
          <w:lang w:val="es-MX" w:eastAsia="en-US"/>
        </w:rPr>
        <w:t>MEDIDAS DE PROTECCIÓN</w:t>
      </w:r>
    </w:p>
    <w:p w14:paraId="392CD659" w14:textId="77777777" w:rsidR="000548E2" w:rsidRPr="002E5771" w:rsidRDefault="000548E2" w:rsidP="000548E2">
      <w:pPr>
        <w:ind w:left="284"/>
        <w:jc w:val="both"/>
        <w:rPr>
          <w:rFonts w:ascii="Arial" w:hAnsi="Arial" w:cs="Arial"/>
          <w:bCs/>
          <w:color w:val="000000"/>
          <w:sz w:val="20"/>
          <w:lang w:val="es-MX" w:eastAsia="en-US"/>
        </w:rPr>
      </w:pPr>
    </w:p>
    <w:p w14:paraId="0827E81B" w14:textId="77777777" w:rsidR="000548E2" w:rsidRPr="00B009E9" w:rsidRDefault="000548E2" w:rsidP="000548E2">
      <w:pPr>
        <w:ind w:left="284"/>
        <w:jc w:val="both"/>
        <w:rPr>
          <w:rFonts w:ascii="Arial" w:hAnsi="Arial" w:cs="Arial"/>
          <w:bCs/>
          <w:i/>
          <w:color w:val="000000"/>
          <w:lang w:val="es-MX" w:eastAsia="en-US"/>
        </w:rPr>
      </w:pPr>
      <w:r w:rsidRPr="00B009E9">
        <w:rPr>
          <w:rFonts w:ascii="Arial" w:hAnsi="Arial" w:cs="Arial"/>
          <w:bCs/>
          <w:i/>
          <w:color w:val="000000"/>
          <w:lang w:val="es-MX" w:eastAsia="en-US"/>
        </w:rPr>
        <w:t xml:space="preserve">En los actos de violencia contra las mujeres, resulta de vital importancia que el MP determine y ordene la imposición de las medidas de protección que resulten necesarias para resguardar la integridad de la víctima. En ocasiones, las fiscalías que atienden casos relacionados con violencia de género </w:t>
      </w:r>
      <w:r w:rsidRPr="007163B9">
        <w:rPr>
          <w:rFonts w:ascii="Arial" w:hAnsi="Arial" w:cs="Arial"/>
          <w:b/>
          <w:i/>
          <w:color w:val="000000"/>
          <w:lang w:val="es-MX" w:eastAsia="en-US"/>
        </w:rPr>
        <w:t>no imponen medidas de protección</w:t>
      </w:r>
      <w:r w:rsidRPr="00B009E9">
        <w:rPr>
          <w:rFonts w:ascii="Arial" w:hAnsi="Arial" w:cs="Arial"/>
          <w:bCs/>
          <w:i/>
          <w:color w:val="000000"/>
          <w:lang w:val="es-MX" w:eastAsia="en-US"/>
        </w:rPr>
        <w:t>, ya que erróneamente se ha interpretado que éstas sólo aplican en casos de que existan delitos de violencia familiar.</w:t>
      </w:r>
    </w:p>
    <w:p w14:paraId="7E000A21" w14:textId="77777777" w:rsidR="000548E2" w:rsidRPr="00B009E9" w:rsidRDefault="000548E2" w:rsidP="000548E2">
      <w:pPr>
        <w:ind w:left="284"/>
        <w:jc w:val="both"/>
        <w:rPr>
          <w:rFonts w:ascii="Arial" w:hAnsi="Arial" w:cs="Arial"/>
          <w:bCs/>
          <w:i/>
          <w:color w:val="000000"/>
          <w:lang w:val="es-MX" w:eastAsia="en-US"/>
        </w:rPr>
      </w:pPr>
    </w:p>
    <w:p w14:paraId="62918846" w14:textId="77777777" w:rsidR="000548E2" w:rsidRPr="00B009E9" w:rsidRDefault="000548E2" w:rsidP="000548E2">
      <w:pPr>
        <w:ind w:left="284"/>
        <w:jc w:val="both"/>
        <w:rPr>
          <w:rFonts w:ascii="Arial" w:hAnsi="Arial" w:cs="Arial"/>
          <w:bCs/>
          <w:i/>
          <w:color w:val="000000"/>
          <w:lang w:val="es-MX" w:eastAsia="en-US"/>
        </w:rPr>
      </w:pPr>
      <w:r w:rsidRPr="00B009E9">
        <w:rPr>
          <w:rFonts w:ascii="Arial" w:hAnsi="Arial" w:cs="Arial"/>
          <w:bCs/>
          <w:i/>
          <w:color w:val="000000"/>
          <w:lang w:val="es-MX" w:eastAsia="en-US"/>
        </w:rPr>
        <w:t>CRIMINALIZACIÓN DE LOS DERECHOS DE LA</w:t>
      </w:r>
      <w:r w:rsidR="00F3161D">
        <w:rPr>
          <w:rFonts w:ascii="Arial" w:hAnsi="Arial" w:cs="Arial"/>
          <w:bCs/>
          <w:i/>
          <w:color w:val="000000"/>
          <w:lang w:val="es-MX" w:eastAsia="en-US"/>
        </w:rPr>
        <w:t>S</w:t>
      </w:r>
      <w:r w:rsidRPr="00B009E9">
        <w:rPr>
          <w:rFonts w:ascii="Arial" w:hAnsi="Arial" w:cs="Arial"/>
          <w:bCs/>
          <w:i/>
          <w:color w:val="000000"/>
          <w:lang w:val="es-MX" w:eastAsia="en-US"/>
        </w:rPr>
        <w:t xml:space="preserve"> MUJER</w:t>
      </w:r>
      <w:r w:rsidR="00F3161D">
        <w:rPr>
          <w:rFonts w:ascii="Arial" w:hAnsi="Arial" w:cs="Arial"/>
          <w:bCs/>
          <w:i/>
          <w:color w:val="000000"/>
          <w:lang w:val="es-MX" w:eastAsia="en-US"/>
        </w:rPr>
        <w:t>ES</w:t>
      </w:r>
    </w:p>
    <w:p w14:paraId="0425E20A" w14:textId="77777777" w:rsidR="000548E2" w:rsidRPr="002E5771" w:rsidRDefault="000548E2" w:rsidP="000548E2">
      <w:pPr>
        <w:ind w:left="284"/>
        <w:jc w:val="both"/>
        <w:rPr>
          <w:rFonts w:ascii="Arial" w:hAnsi="Arial" w:cs="Arial"/>
          <w:bCs/>
          <w:i/>
          <w:color w:val="000000"/>
          <w:sz w:val="20"/>
          <w:lang w:val="es-MX" w:eastAsia="en-US"/>
        </w:rPr>
      </w:pPr>
    </w:p>
    <w:p w14:paraId="6DCF49C1" w14:textId="6A1AE0EE" w:rsidR="000C3EFF" w:rsidRDefault="000548E2" w:rsidP="000C3EFF">
      <w:pPr>
        <w:ind w:left="284"/>
        <w:jc w:val="both"/>
        <w:rPr>
          <w:rFonts w:ascii="Arial" w:hAnsi="Arial" w:cs="Arial"/>
          <w:bCs/>
          <w:i/>
          <w:color w:val="000000"/>
          <w:lang w:val="es-MX" w:eastAsia="en-US"/>
        </w:rPr>
      </w:pPr>
      <w:r w:rsidRPr="00B009E9">
        <w:rPr>
          <w:rFonts w:ascii="Arial" w:hAnsi="Arial" w:cs="Arial"/>
          <w:bCs/>
          <w:i/>
          <w:color w:val="000000"/>
          <w:lang w:val="es-MX" w:eastAsia="en-US"/>
        </w:rPr>
        <w:t>Las mujeres son, frecuentemente, criminalizadas por el ejercicio de sus derechos, como en el caso de repeler una agresión cuando son víctimas de violencia o la criminalización del aborto. Lo anterior obedece a que las investigaciones por parte de las personas en funciones de ministerio público carecen de perspectiva de género, lo cual provoca que no se tome en cuenta el contexto, antecedentes y aspectos fundamentales en la comisión de delitos en contra de las mujeres.</w:t>
      </w:r>
      <w:r w:rsidR="00F3161D">
        <w:rPr>
          <w:rFonts w:ascii="Arial" w:hAnsi="Arial" w:cs="Arial"/>
          <w:bCs/>
          <w:i/>
          <w:color w:val="000000"/>
          <w:lang w:val="es-MX" w:eastAsia="en-US"/>
        </w:rPr>
        <w:t xml:space="preserve"> </w:t>
      </w:r>
    </w:p>
    <w:p w14:paraId="24340B7D" w14:textId="77777777" w:rsidR="000C3EFF" w:rsidRDefault="000C3EFF" w:rsidP="000C3EFF">
      <w:pPr>
        <w:ind w:left="284"/>
        <w:jc w:val="both"/>
        <w:rPr>
          <w:rFonts w:ascii="Arial" w:hAnsi="Arial" w:cs="Arial"/>
          <w:bCs/>
          <w:i/>
          <w:color w:val="000000"/>
          <w:lang w:val="es-MX" w:eastAsia="en-US"/>
        </w:rPr>
      </w:pPr>
    </w:p>
    <w:p w14:paraId="2C03F879" w14:textId="40FE1097" w:rsidR="000548E2" w:rsidRPr="00B009E9" w:rsidRDefault="000548E2" w:rsidP="000C3EFF">
      <w:pPr>
        <w:ind w:left="284"/>
        <w:jc w:val="both"/>
        <w:rPr>
          <w:rFonts w:ascii="Arial" w:hAnsi="Arial" w:cs="Arial"/>
          <w:bCs/>
          <w:i/>
          <w:color w:val="000000"/>
          <w:lang w:val="es-MX" w:eastAsia="en-US"/>
        </w:rPr>
      </w:pPr>
      <w:r w:rsidRPr="00B009E9">
        <w:rPr>
          <w:rFonts w:ascii="Arial" w:hAnsi="Arial" w:cs="Arial"/>
          <w:bCs/>
          <w:i/>
          <w:color w:val="000000"/>
          <w:lang w:val="es-MX" w:eastAsia="en-US"/>
        </w:rPr>
        <w:t>[…]</w:t>
      </w:r>
    </w:p>
    <w:p w14:paraId="2F600DA7" w14:textId="77777777" w:rsidR="000548E2" w:rsidRPr="002E5771" w:rsidRDefault="000548E2" w:rsidP="000548E2">
      <w:pPr>
        <w:ind w:left="284"/>
        <w:jc w:val="both"/>
        <w:rPr>
          <w:rFonts w:ascii="Arial" w:hAnsi="Arial" w:cs="Arial"/>
          <w:bCs/>
          <w:i/>
          <w:color w:val="000000"/>
          <w:sz w:val="20"/>
          <w:lang w:val="es-MX" w:eastAsia="en-US"/>
        </w:rPr>
      </w:pPr>
    </w:p>
    <w:p w14:paraId="12F89564" w14:textId="77777777" w:rsidR="000548E2" w:rsidRPr="00B009E9" w:rsidRDefault="000548E2" w:rsidP="000548E2">
      <w:pPr>
        <w:ind w:left="284"/>
        <w:jc w:val="both"/>
        <w:rPr>
          <w:rFonts w:ascii="Arial" w:hAnsi="Arial" w:cs="Arial"/>
          <w:bCs/>
          <w:i/>
          <w:color w:val="000000"/>
          <w:lang w:val="es-MX" w:eastAsia="en-US"/>
        </w:rPr>
      </w:pPr>
      <w:r w:rsidRPr="00B009E9">
        <w:rPr>
          <w:rFonts w:ascii="Arial" w:hAnsi="Arial" w:cs="Arial"/>
          <w:bCs/>
          <w:i/>
          <w:color w:val="000000"/>
          <w:lang w:val="es-MX" w:eastAsia="en-US"/>
        </w:rPr>
        <w:t xml:space="preserve">FALTA DE JUDICIALIZACIÓN </w:t>
      </w:r>
    </w:p>
    <w:p w14:paraId="6587C902" w14:textId="77777777" w:rsidR="000548E2" w:rsidRPr="002E5771" w:rsidRDefault="000548E2" w:rsidP="000548E2">
      <w:pPr>
        <w:ind w:left="284"/>
        <w:jc w:val="both"/>
        <w:rPr>
          <w:rFonts w:ascii="Arial" w:hAnsi="Arial" w:cs="Arial"/>
          <w:bCs/>
          <w:i/>
          <w:color w:val="000000"/>
          <w:sz w:val="22"/>
          <w:lang w:val="es-MX" w:eastAsia="en-US"/>
        </w:rPr>
      </w:pPr>
    </w:p>
    <w:p w14:paraId="6E107D7A" w14:textId="6DED61CD" w:rsidR="002E5771" w:rsidRDefault="000548E2" w:rsidP="002E5771">
      <w:pPr>
        <w:widowControl w:val="0"/>
        <w:autoSpaceDE w:val="0"/>
        <w:autoSpaceDN w:val="0"/>
        <w:adjustRightInd w:val="0"/>
        <w:spacing w:after="240"/>
        <w:ind w:left="284"/>
        <w:jc w:val="both"/>
        <w:rPr>
          <w:rFonts w:ascii="Arial" w:hAnsi="Arial" w:cs="Arial"/>
          <w:bCs/>
          <w:i/>
          <w:color w:val="000000"/>
          <w:lang w:val="es-MX" w:eastAsia="en-US"/>
        </w:rPr>
      </w:pPr>
      <w:r w:rsidRPr="00B009E9">
        <w:rPr>
          <w:rFonts w:ascii="Arial" w:hAnsi="Arial" w:cs="Arial"/>
          <w:bCs/>
          <w:i/>
          <w:color w:val="000000"/>
          <w:lang w:val="es-MX" w:eastAsia="en-US"/>
        </w:rPr>
        <w:t>En los delitos de violencia cometidos contra las mujeres, resulta recurrente que las víctimas dejen de interponer acciones o de acudir a dar seguimiento al curso de sus investigaciones por miedo o el deseo de no afectar a personas con quienes tienen o han tenido alguna relación sentimental. Sin embargo, en caso de que los delitos cometidos sean de carácter oficioso, la falta de interés por parte de la víctima no puede ser considerada como una razón para archivar o determinar la investigación.</w:t>
      </w:r>
      <w:r w:rsidRPr="00B009E9">
        <w:rPr>
          <w:rStyle w:val="Refdenotaalpie"/>
          <w:rFonts w:ascii="Arial" w:hAnsi="Arial" w:cs="Arial"/>
          <w:bCs/>
          <w:i/>
          <w:color w:val="000000"/>
          <w:lang w:val="es-MX" w:eastAsia="en-US"/>
        </w:rPr>
        <w:footnoteReference w:id="15"/>
      </w:r>
    </w:p>
    <w:p w14:paraId="2C69ABF7" w14:textId="617FE2CC" w:rsidR="002E5771" w:rsidRDefault="000C3EFF" w:rsidP="002E5771">
      <w:pPr>
        <w:ind w:left="-284" w:right="-234"/>
        <w:jc w:val="both"/>
        <w:rPr>
          <w:rFonts w:ascii="Arial" w:hAnsi="Arial" w:cs="Arial"/>
        </w:rPr>
      </w:pPr>
      <w:r w:rsidRPr="002E5771">
        <w:rPr>
          <w:rFonts w:ascii="Arial" w:hAnsi="Arial" w:cs="Arial"/>
          <w:bCs/>
          <w:color w:val="000000"/>
          <w:lang w:val="es-MX" w:eastAsia="en-US"/>
        </w:rPr>
        <w:t>La</w:t>
      </w:r>
      <w:r w:rsidRPr="002E5771">
        <w:rPr>
          <w:rFonts w:ascii="Arial" w:hAnsi="Arial" w:cs="Arial"/>
          <w:bCs/>
          <w:i/>
          <w:color w:val="000000"/>
          <w:lang w:val="es-MX" w:eastAsia="en-US"/>
        </w:rPr>
        <w:t xml:space="preserve"> academia de criminología con perspectiva de género es clara en subrayar </w:t>
      </w:r>
      <w:r w:rsidRPr="002E5771">
        <w:rPr>
          <w:rFonts w:ascii="Arial" w:hAnsi="Arial" w:cs="Arial"/>
        </w:rPr>
        <w:t xml:space="preserve">la necesidad de observar a </w:t>
      </w:r>
      <w:r w:rsidRPr="002E5771">
        <w:rPr>
          <w:rFonts w:ascii="Arial" w:hAnsi="Arial" w:cs="Arial"/>
          <w:b/>
          <w:bCs/>
        </w:rPr>
        <w:t>LAS MUJERES Y DOTARLAS DE VOZ</w:t>
      </w:r>
      <w:r w:rsidRPr="002E5771">
        <w:rPr>
          <w:rFonts w:ascii="Arial" w:hAnsi="Arial" w:cs="Arial"/>
        </w:rPr>
        <w:t>, es</w:t>
      </w:r>
      <w:r w:rsidRPr="00D02DE2">
        <w:rPr>
          <w:rFonts w:ascii="Arial" w:hAnsi="Arial" w:cs="Arial"/>
        </w:rPr>
        <w:t xml:space="preserve"> decir, impulsar el</w:t>
      </w:r>
      <w:r w:rsidR="002E5771">
        <w:rPr>
          <w:rFonts w:ascii="Arial" w:hAnsi="Arial" w:cs="Arial"/>
        </w:rPr>
        <w:t xml:space="preserve"> </w:t>
      </w:r>
      <w:r w:rsidRPr="00D02DE2">
        <w:rPr>
          <w:rFonts w:ascii="Arial" w:hAnsi="Arial" w:cs="Arial"/>
        </w:rPr>
        <w:t xml:space="preserve">derecho de palabra a aquel que es estigmatizado, seleccionado y punido por la sociedad. </w:t>
      </w:r>
      <w:r w:rsidR="002E5771">
        <w:rPr>
          <w:rStyle w:val="Refdenotaalpie"/>
          <w:rFonts w:ascii="Arial" w:hAnsi="Arial" w:cs="Arial"/>
        </w:rPr>
        <w:footnoteReference w:id="16"/>
      </w:r>
    </w:p>
    <w:p w14:paraId="4D0904F8" w14:textId="77777777" w:rsidR="002E5771" w:rsidRDefault="002E5771" w:rsidP="002E5771">
      <w:pPr>
        <w:ind w:right="-234"/>
        <w:jc w:val="both"/>
        <w:rPr>
          <w:rFonts w:ascii="Arial" w:hAnsi="Arial" w:cs="Arial"/>
        </w:rPr>
      </w:pPr>
    </w:p>
    <w:p w14:paraId="7BA98C01" w14:textId="5A471E95" w:rsidR="000C3EFF" w:rsidRDefault="000C3EFF" w:rsidP="002E5771">
      <w:pPr>
        <w:ind w:left="-284" w:right="-234"/>
        <w:jc w:val="both"/>
        <w:rPr>
          <w:rFonts w:ascii="Arial" w:hAnsi="Arial" w:cs="Arial"/>
          <w:bCs/>
          <w:color w:val="000000"/>
          <w:lang w:eastAsia="en-US"/>
        </w:rPr>
      </w:pPr>
      <w:r w:rsidRPr="00D02DE2">
        <w:rPr>
          <w:rFonts w:ascii="Arial" w:hAnsi="Arial" w:cs="Arial"/>
        </w:rPr>
        <w:lastRenderedPageBreak/>
        <w:t xml:space="preserve">Pero esto es un proceso de cambio que a la par requiere de medidas que </w:t>
      </w:r>
      <w:r w:rsidRPr="002E5771">
        <w:rPr>
          <w:rFonts w:ascii="Arial" w:hAnsi="Arial" w:cs="Arial"/>
          <w:bCs/>
          <w:color w:val="000000"/>
          <w:lang w:val="es-MX" w:eastAsia="en-US"/>
        </w:rPr>
        <w:t xml:space="preserve">agilicen la obtención de justicia y la no criminalización de los derechos de las mujeres, es decir, que los delitos que hoy transgreden a la comunidad universitaria </w:t>
      </w:r>
      <w:r w:rsidRPr="00D02DE2">
        <w:rPr>
          <w:rFonts w:ascii="Arial" w:hAnsi="Arial" w:cs="Arial"/>
          <w:bCs/>
          <w:color w:val="000000"/>
          <w:lang w:val="es-MX" w:eastAsia="en-US"/>
        </w:rPr>
        <w:t>se persiguen sin la necesidad de querella</w:t>
      </w:r>
      <w:r w:rsidRPr="002E5771">
        <w:rPr>
          <w:rFonts w:ascii="Arial" w:hAnsi="Arial" w:cs="Arial"/>
          <w:bCs/>
          <w:color w:val="000000"/>
          <w:lang w:val="es-MX" w:eastAsia="en-US"/>
        </w:rPr>
        <w:t>.</w:t>
      </w:r>
    </w:p>
    <w:p w14:paraId="756D0F78" w14:textId="77777777" w:rsidR="002E5771" w:rsidRPr="002E5771" w:rsidRDefault="002E5771" w:rsidP="002E5771">
      <w:pPr>
        <w:ind w:left="-284" w:right="-234"/>
        <w:jc w:val="both"/>
        <w:rPr>
          <w:rFonts w:ascii="Arial" w:hAnsi="Arial" w:cs="Arial"/>
          <w:bCs/>
          <w:color w:val="000000"/>
          <w:lang w:eastAsia="en-US"/>
        </w:rPr>
      </w:pPr>
    </w:p>
    <w:p w14:paraId="55B68FFC" w14:textId="07F7EFA3" w:rsidR="000548E2" w:rsidRPr="00B009E9" w:rsidRDefault="000548E2" w:rsidP="000548E2">
      <w:pPr>
        <w:widowControl w:val="0"/>
        <w:autoSpaceDE w:val="0"/>
        <w:autoSpaceDN w:val="0"/>
        <w:adjustRightInd w:val="0"/>
        <w:spacing w:after="240"/>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Sabemos que las </w:t>
      </w:r>
      <w:r w:rsidR="00ED5253" w:rsidRPr="00B009E9">
        <w:rPr>
          <w:rFonts w:ascii="Arial" w:hAnsi="Arial" w:cs="Arial"/>
          <w:bCs/>
          <w:color w:val="000000"/>
          <w:lang w:val="es-MX" w:eastAsia="en-US"/>
        </w:rPr>
        <w:t>víctimas</w:t>
      </w:r>
      <w:r w:rsidRPr="00B009E9">
        <w:rPr>
          <w:rFonts w:ascii="Arial" w:hAnsi="Arial" w:cs="Arial"/>
          <w:bCs/>
          <w:color w:val="000000"/>
          <w:lang w:val="es-MX" w:eastAsia="en-US"/>
        </w:rPr>
        <w:t xml:space="preserve"> de estos delitos se limitan a denunciar por sentirse ju</w:t>
      </w:r>
      <w:r w:rsidR="000C3EFF">
        <w:rPr>
          <w:rFonts w:ascii="Arial" w:hAnsi="Arial" w:cs="Arial"/>
          <w:bCs/>
          <w:color w:val="000000"/>
          <w:lang w:val="es-MX" w:eastAsia="en-US"/>
        </w:rPr>
        <w:t>z</w:t>
      </w:r>
      <w:r w:rsidRPr="00B009E9">
        <w:rPr>
          <w:rFonts w:ascii="Arial" w:hAnsi="Arial" w:cs="Arial"/>
          <w:bCs/>
          <w:color w:val="000000"/>
          <w:lang w:val="es-MX" w:eastAsia="en-US"/>
        </w:rPr>
        <w:t xml:space="preserve">gadas, expuestas y desamparadas por la sociedad y el estado, </w:t>
      </w:r>
      <w:r w:rsidR="00ED5253" w:rsidRPr="00B009E9">
        <w:rPr>
          <w:rFonts w:ascii="Arial" w:hAnsi="Arial" w:cs="Arial"/>
          <w:bCs/>
          <w:color w:val="000000"/>
          <w:lang w:val="es-MX" w:eastAsia="en-US"/>
        </w:rPr>
        <w:t>además</w:t>
      </w:r>
      <w:r w:rsidRPr="00B009E9">
        <w:rPr>
          <w:rFonts w:ascii="Arial" w:hAnsi="Arial" w:cs="Arial"/>
          <w:bCs/>
          <w:color w:val="000000"/>
          <w:lang w:val="es-MX" w:eastAsia="en-US"/>
        </w:rPr>
        <w:t xml:space="preserve"> de los riesgos y </w:t>
      </w:r>
      <w:r w:rsidR="00ED5253" w:rsidRPr="00B009E9">
        <w:rPr>
          <w:rFonts w:ascii="Arial" w:hAnsi="Arial" w:cs="Arial"/>
          <w:bCs/>
          <w:color w:val="000000"/>
          <w:lang w:val="es-MX" w:eastAsia="en-US"/>
        </w:rPr>
        <w:t>amenazas</w:t>
      </w:r>
      <w:r w:rsidRPr="00B009E9">
        <w:rPr>
          <w:rFonts w:ascii="Arial" w:hAnsi="Arial" w:cs="Arial"/>
          <w:bCs/>
          <w:color w:val="000000"/>
          <w:lang w:val="es-MX" w:eastAsia="en-US"/>
        </w:rPr>
        <w:t xml:space="preserve"> que muchas veces las </w:t>
      </w:r>
      <w:proofErr w:type="spellStart"/>
      <w:r w:rsidRPr="00B009E9">
        <w:rPr>
          <w:rFonts w:ascii="Arial" w:hAnsi="Arial" w:cs="Arial"/>
          <w:bCs/>
          <w:color w:val="000000"/>
          <w:lang w:val="es-MX" w:eastAsia="en-US"/>
        </w:rPr>
        <w:t>revictimizan</w:t>
      </w:r>
      <w:proofErr w:type="spellEnd"/>
      <w:r w:rsidRPr="00B009E9">
        <w:rPr>
          <w:rFonts w:ascii="Arial" w:hAnsi="Arial" w:cs="Arial"/>
          <w:bCs/>
          <w:color w:val="000000"/>
          <w:lang w:val="es-MX" w:eastAsia="en-US"/>
        </w:rPr>
        <w:t xml:space="preserve"> cuando se a </w:t>
      </w:r>
      <w:r w:rsidR="00ED5253" w:rsidRPr="00B009E9">
        <w:rPr>
          <w:rFonts w:ascii="Arial" w:hAnsi="Arial" w:cs="Arial"/>
          <w:bCs/>
          <w:color w:val="000000"/>
          <w:lang w:val="es-MX" w:eastAsia="en-US"/>
        </w:rPr>
        <w:t>atreven</w:t>
      </w:r>
      <w:r w:rsidRPr="00B009E9">
        <w:rPr>
          <w:rFonts w:ascii="Arial" w:hAnsi="Arial" w:cs="Arial"/>
          <w:bCs/>
          <w:color w:val="000000"/>
          <w:lang w:val="es-MX" w:eastAsia="en-US"/>
        </w:rPr>
        <w:t xml:space="preserve"> a interponer una denuncia. </w:t>
      </w:r>
    </w:p>
    <w:p w14:paraId="57BEAA89" w14:textId="13E0FB14" w:rsidR="000548E2" w:rsidRPr="00B009E9" w:rsidRDefault="000548E2" w:rsidP="000548E2">
      <w:pPr>
        <w:widowControl w:val="0"/>
        <w:autoSpaceDE w:val="0"/>
        <w:autoSpaceDN w:val="0"/>
        <w:adjustRightInd w:val="0"/>
        <w:spacing w:after="240"/>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Es por ello </w:t>
      </w:r>
      <w:r w:rsidR="00ED5253" w:rsidRPr="00B009E9">
        <w:rPr>
          <w:rFonts w:ascii="Arial" w:hAnsi="Arial" w:cs="Arial"/>
          <w:bCs/>
          <w:color w:val="000000"/>
          <w:lang w:val="es-MX" w:eastAsia="en-US"/>
        </w:rPr>
        <w:t>que,</w:t>
      </w:r>
      <w:r w:rsidRPr="00B009E9">
        <w:rPr>
          <w:rFonts w:ascii="Arial" w:hAnsi="Arial" w:cs="Arial"/>
          <w:bCs/>
          <w:color w:val="000000"/>
          <w:lang w:val="es-MX" w:eastAsia="en-US"/>
        </w:rPr>
        <w:t xml:space="preserve"> como representantes ciudadanos, tenemos la obligación de </w:t>
      </w:r>
      <w:r w:rsidR="00ED5253" w:rsidRPr="00B009E9">
        <w:rPr>
          <w:rFonts w:ascii="Arial" w:hAnsi="Arial" w:cs="Arial"/>
          <w:bCs/>
          <w:color w:val="000000"/>
          <w:lang w:val="es-MX" w:eastAsia="en-US"/>
        </w:rPr>
        <w:t>legislar</w:t>
      </w:r>
      <w:r w:rsidRPr="00B009E9">
        <w:rPr>
          <w:rFonts w:ascii="Arial" w:hAnsi="Arial" w:cs="Arial"/>
          <w:bCs/>
          <w:color w:val="000000"/>
          <w:lang w:val="es-MX" w:eastAsia="en-US"/>
        </w:rPr>
        <w:t xml:space="preserve"> con perspectiva de género y brindar certeza jurídica a la ciudadanía a través de leyes y códigos que garanticen la impartición de justicia. </w:t>
      </w:r>
    </w:p>
    <w:p w14:paraId="48A12A80" w14:textId="77777777" w:rsidR="000548E2" w:rsidRPr="00B009E9" w:rsidRDefault="000548E2" w:rsidP="000548E2">
      <w:pPr>
        <w:widowControl w:val="0"/>
        <w:autoSpaceDE w:val="0"/>
        <w:autoSpaceDN w:val="0"/>
        <w:adjustRightInd w:val="0"/>
        <w:spacing w:after="240"/>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Un paso necesario en el Estado de Yucatán, para comenzar a erradicar la violencia digital, es armonizar las leyes del estatales con los ordenamientos federales, buscando siempre la correcta interpretación de las mismas. </w:t>
      </w:r>
    </w:p>
    <w:p w14:paraId="69E85D72" w14:textId="640868B7" w:rsidR="0043375C" w:rsidRDefault="000548E2" w:rsidP="0043375C">
      <w:pPr>
        <w:widowControl w:val="0"/>
        <w:autoSpaceDE w:val="0"/>
        <w:autoSpaceDN w:val="0"/>
        <w:adjustRightInd w:val="0"/>
        <w:spacing w:after="240"/>
        <w:ind w:left="-284" w:right="-234"/>
        <w:jc w:val="both"/>
        <w:rPr>
          <w:rFonts w:ascii="Arial" w:hAnsi="Arial" w:cs="Arial"/>
          <w:bCs/>
          <w:color w:val="000000"/>
          <w:lang w:val="es-MX" w:eastAsia="en-US"/>
        </w:rPr>
      </w:pPr>
      <w:r w:rsidRPr="00B009E9">
        <w:rPr>
          <w:rFonts w:ascii="Arial" w:hAnsi="Arial" w:cs="Arial"/>
          <w:bCs/>
          <w:color w:val="000000"/>
          <w:lang w:val="es-MX" w:eastAsia="en-US"/>
        </w:rPr>
        <w:t xml:space="preserve">Bajo este orden de ideas, la presente </w:t>
      </w:r>
      <w:r w:rsidR="00ED5253" w:rsidRPr="00B009E9">
        <w:rPr>
          <w:rFonts w:ascii="Arial" w:hAnsi="Arial" w:cs="Arial"/>
          <w:bCs/>
          <w:color w:val="000000"/>
          <w:lang w:val="es-MX" w:eastAsia="en-US"/>
        </w:rPr>
        <w:t>iniciativa</w:t>
      </w:r>
      <w:r w:rsidRPr="00B009E9">
        <w:rPr>
          <w:rFonts w:ascii="Arial" w:hAnsi="Arial" w:cs="Arial"/>
          <w:bCs/>
          <w:color w:val="000000"/>
          <w:lang w:val="es-MX" w:eastAsia="en-US"/>
        </w:rPr>
        <w:t xml:space="preserve"> tiene como objetivo quitar las barreras a la justicia y que en el Estado de Yucatán los Delitos Contra la Imagen Personal se persigan </w:t>
      </w:r>
      <w:r w:rsidRPr="0043375C">
        <w:rPr>
          <w:rFonts w:ascii="Arial" w:hAnsi="Arial" w:cs="Arial"/>
          <w:bCs/>
          <w:color w:val="000000"/>
          <w:lang w:val="es-MX" w:eastAsia="en-US"/>
        </w:rPr>
        <w:t>de oficio.</w:t>
      </w:r>
      <w:r w:rsidRPr="00B009E9">
        <w:rPr>
          <w:rFonts w:ascii="Arial" w:hAnsi="Arial" w:cs="Arial"/>
          <w:bCs/>
          <w:color w:val="000000"/>
          <w:lang w:val="es-MX" w:eastAsia="en-US"/>
        </w:rPr>
        <w:t xml:space="preserve"> </w:t>
      </w:r>
    </w:p>
    <w:p w14:paraId="1255BC4D" w14:textId="77777777" w:rsidR="0043375C" w:rsidRPr="0043375C" w:rsidRDefault="0043375C" w:rsidP="0043375C">
      <w:pPr>
        <w:widowControl w:val="0"/>
        <w:autoSpaceDE w:val="0"/>
        <w:autoSpaceDN w:val="0"/>
        <w:adjustRightInd w:val="0"/>
        <w:spacing w:after="240"/>
        <w:ind w:left="-284" w:right="-234"/>
        <w:jc w:val="both"/>
        <w:rPr>
          <w:rFonts w:ascii="Arial" w:hAnsi="Arial" w:cs="Arial"/>
          <w:bCs/>
          <w:color w:val="000000"/>
          <w:lang w:val="es-MX" w:eastAsia="en-US"/>
        </w:rPr>
      </w:pPr>
      <w:r w:rsidRPr="00B009E9">
        <w:rPr>
          <w:rFonts w:ascii="Arial" w:hAnsi="Arial" w:cs="Arial"/>
          <w:bCs/>
          <w:color w:val="000000"/>
        </w:rPr>
        <w:t xml:space="preserve">Es por ello, por lo expuesto y fundado, con objeto de generar las condiciones requeridas para que en Yucatán </w:t>
      </w:r>
      <w:r w:rsidRPr="008424C7">
        <w:rPr>
          <w:rFonts w:ascii="Arial" w:hAnsi="Arial" w:cs="Arial"/>
          <w:bCs/>
          <w:color w:val="000000"/>
        </w:rPr>
        <w:t xml:space="preserve">se garantice la impartición de justicia y el combate a la impunidad, </w:t>
      </w:r>
      <w:r w:rsidRPr="008424C7">
        <w:rPr>
          <w:rFonts w:ascii="Arial" w:hAnsi="Arial" w:cs="Arial"/>
          <w:color w:val="000000"/>
        </w:rPr>
        <w:t>tengo a bien somete</w:t>
      </w:r>
      <w:r w:rsidRPr="00B009E9">
        <w:rPr>
          <w:rFonts w:ascii="Arial" w:hAnsi="Arial" w:cs="Arial"/>
          <w:color w:val="000000"/>
        </w:rPr>
        <w:t>r a esta Soberanía la siguiente Iniciativa con proyecto de:</w:t>
      </w:r>
    </w:p>
    <w:p w14:paraId="7E25A04C" w14:textId="77777777" w:rsidR="0043375C" w:rsidRDefault="0043375C" w:rsidP="0043375C">
      <w:pPr>
        <w:ind w:right="-234"/>
        <w:jc w:val="both"/>
        <w:rPr>
          <w:rFonts w:ascii="Arial" w:hAnsi="Arial" w:cs="Arial"/>
          <w:bCs/>
          <w:color w:val="000000"/>
        </w:rPr>
      </w:pPr>
    </w:p>
    <w:p w14:paraId="04838B02" w14:textId="77777777" w:rsidR="000548E2" w:rsidRPr="00B009E9" w:rsidRDefault="000548E2" w:rsidP="000548E2">
      <w:pPr>
        <w:ind w:left="-284" w:right="-234"/>
        <w:jc w:val="center"/>
        <w:rPr>
          <w:rFonts w:ascii="Arial" w:hAnsi="Arial" w:cs="Arial"/>
          <w:b/>
          <w:color w:val="000000"/>
        </w:rPr>
      </w:pPr>
      <w:r w:rsidRPr="00B009E9">
        <w:rPr>
          <w:rFonts w:ascii="Arial" w:hAnsi="Arial" w:cs="Arial"/>
          <w:b/>
          <w:color w:val="000000"/>
        </w:rPr>
        <w:t>DECRETO POR EL CUAL SE MODIFICA EL ARTÍCLO 243 BIS 3 DEL CÓDIGO PENAL DEL ESTADO DE YUCATÁN</w:t>
      </w:r>
    </w:p>
    <w:p w14:paraId="457887E5" w14:textId="77777777" w:rsidR="000548E2" w:rsidRPr="00B009E9" w:rsidRDefault="000548E2" w:rsidP="000548E2">
      <w:pPr>
        <w:ind w:left="-284" w:right="-234"/>
        <w:jc w:val="center"/>
        <w:rPr>
          <w:rFonts w:ascii="Arial" w:hAnsi="Arial" w:cs="Arial"/>
          <w:b/>
          <w:color w:val="000000"/>
        </w:rPr>
      </w:pPr>
    </w:p>
    <w:p w14:paraId="3C023090" w14:textId="77777777" w:rsidR="000548E2" w:rsidRPr="00B009E9" w:rsidRDefault="000548E2" w:rsidP="000548E2">
      <w:pPr>
        <w:ind w:left="-284" w:right="-234"/>
        <w:jc w:val="both"/>
        <w:rPr>
          <w:rFonts w:ascii="Arial" w:hAnsi="Arial" w:cs="Arial"/>
          <w:bCs/>
          <w:color w:val="000000"/>
        </w:rPr>
      </w:pPr>
      <w:r w:rsidRPr="00B009E9">
        <w:rPr>
          <w:rFonts w:ascii="Arial" w:hAnsi="Arial" w:cs="Arial"/>
          <w:b/>
          <w:color w:val="000000"/>
        </w:rPr>
        <w:t xml:space="preserve">ARTÍCULO ÚNICO. </w:t>
      </w:r>
      <w:r w:rsidRPr="00B009E9">
        <w:rPr>
          <w:rFonts w:ascii="Arial" w:hAnsi="Arial" w:cs="Arial"/>
          <w:bCs/>
          <w:color w:val="000000"/>
        </w:rPr>
        <w:t xml:space="preserve">Se modifica el artículo 243 Bis 3 del Código Penal del Estado de Yucatán </w:t>
      </w:r>
      <w:r w:rsidRPr="00B009E9">
        <w:rPr>
          <w:rFonts w:ascii="Arial" w:hAnsi="Arial" w:cs="Arial"/>
          <w:color w:val="000000"/>
        </w:rPr>
        <w:t>para quedar de la siguiente manera:</w:t>
      </w:r>
    </w:p>
    <w:p w14:paraId="3B0DCC05" w14:textId="77777777" w:rsidR="000548E2" w:rsidRPr="00B009E9" w:rsidRDefault="000548E2" w:rsidP="000548E2">
      <w:pPr>
        <w:jc w:val="both"/>
        <w:outlineLvl w:val="0"/>
        <w:rPr>
          <w:rFonts w:ascii="Arial" w:hAnsi="Arial" w:cs="Arial"/>
          <w:b/>
          <w:bCs/>
          <w:color w:val="000000"/>
        </w:rPr>
      </w:pPr>
    </w:p>
    <w:p w14:paraId="1B58AF24" w14:textId="2958284A" w:rsidR="000548E2" w:rsidRPr="00B009E9" w:rsidRDefault="000548E2" w:rsidP="000548E2">
      <w:pPr>
        <w:ind w:left="426"/>
        <w:jc w:val="both"/>
        <w:rPr>
          <w:rFonts w:ascii="Arial" w:hAnsi="Arial" w:cs="Arial"/>
          <w:bCs/>
          <w:i/>
          <w:color w:val="000000"/>
        </w:rPr>
      </w:pPr>
      <w:r w:rsidRPr="00B009E9">
        <w:rPr>
          <w:rFonts w:ascii="Arial" w:hAnsi="Arial" w:cs="Arial"/>
          <w:b/>
          <w:i/>
          <w:color w:val="000000"/>
        </w:rPr>
        <w:t>Artículo 243 Bis 3.-</w:t>
      </w:r>
      <w:r w:rsidRPr="00050D7B">
        <w:rPr>
          <w:rFonts w:eastAsia="Times New Roman"/>
          <w:i/>
        </w:rPr>
        <w:t xml:space="preserve"> </w:t>
      </w:r>
      <w:r w:rsidRPr="00B009E9">
        <w:rPr>
          <w:rFonts w:ascii="Arial" w:hAnsi="Arial" w:cs="Arial"/>
          <w:bCs/>
          <w:i/>
          <w:color w:val="000000"/>
        </w:rPr>
        <w:t xml:space="preserve">A </w:t>
      </w:r>
      <w:r w:rsidR="00ED5253" w:rsidRPr="00B009E9">
        <w:rPr>
          <w:rFonts w:ascii="Arial" w:hAnsi="Arial" w:cs="Arial"/>
          <w:bCs/>
          <w:i/>
          <w:color w:val="000000"/>
        </w:rPr>
        <w:t>quién</w:t>
      </w:r>
      <w:r w:rsidRPr="00B009E9">
        <w:rPr>
          <w:rFonts w:ascii="Arial" w:hAnsi="Arial" w:cs="Arial"/>
          <w:bCs/>
          <w:i/>
          <w:color w:val="000000"/>
        </w:rPr>
        <w:t xml:space="preserve"> hubiera obtenido con la anuencia de otra persona imágenes, textos o grabaciones de voz o audiovisuales de contenido erótico, sexual o pornográfico de aquella y las revele, publique, difunda o exhiba sin su consentimiento, a través de mensajes telefónicos, publicaciones en redes sociales, correo electrónico o por cualquier otro medio, se le impondrá de un año a cinco años de prisión y multa de doscientas a quinientas unidades de medida y actualización.</w:t>
      </w:r>
    </w:p>
    <w:p w14:paraId="3443AAF5" w14:textId="77777777" w:rsidR="000548E2" w:rsidRPr="00B009E9" w:rsidRDefault="000548E2" w:rsidP="000548E2">
      <w:pPr>
        <w:ind w:left="426"/>
        <w:jc w:val="both"/>
        <w:rPr>
          <w:rFonts w:ascii="Arial" w:hAnsi="Arial" w:cs="Arial"/>
          <w:bCs/>
          <w:i/>
          <w:color w:val="000000"/>
        </w:rPr>
      </w:pPr>
    </w:p>
    <w:p w14:paraId="2302394B" w14:textId="77777777" w:rsidR="000548E2" w:rsidRPr="00B009E9" w:rsidRDefault="000548E2" w:rsidP="000548E2">
      <w:pPr>
        <w:ind w:left="426"/>
        <w:jc w:val="both"/>
        <w:rPr>
          <w:rFonts w:ascii="Arial" w:hAnsi="Arial" w:cs="Arial"/>
          <w:bCs/>
          <w:i/>
          <w:color w:val="000000"/>
        </w:rPr>
      </w:pPr>
      <w:r w:rsidRPr="00B009E9">
        <w:rPr>
          <w:rFonts w:ascii="Arial" w:hAnsi="Arial" w:cs="Arial"/>
          <w:bCs/>
          <w:i/>
          <w:color w:val="000000"/>
        </w:rPr>
        <w:t xml:space="preserve"> Las penas y sanciones a que se refiere el párrafo anterior, se aumentarán hasta en una mitad cuando el sujeto activo sea el cónyuge, concubina o concubinario, o la persona que mantenga o haya mantenido una relación sentimental, afectiva o de confianza con la víctima, aún sin convivencia, o haya cometido la conducta con fines lucrativos. </w:t>
      </w:r>
    </w:p>
    <w:p w14:paraId="275CC63E" w14:textId="77777777" w:rsidR="000548E2" w:rsidRPr="00B009E9" w:rsidRDefault="000548E2" w:rsidP="000548E2">
      <w:pPr>
        <w:ind w:left="426"/>
        <w:jc w:val="both"/>
        <w:rPr>
          <w:rFonts w:ascii="Arial" w:hAnsi="Arial" w:cs="Arial"/>
          <w:bCs/>
          <w:i/>
          <w:color w:val="000000"/>
        </w:rPr>
      </w:pPr>
    </w:p>
    <w:p w14:paraId="2D2E03C1" w14:textId="77777777" w:rsidR="000548E2" w:rsidRPr="00B009E9" w:rsidRDefault="000548E2" w:rsidP="000548E2">
      <w:pPr>
        <w:ind w:left="426"/>
        <w:jc w:val="both"/>
        <w:rPr>
          <w:rFonts w:ascii="Arial" w:hAnsi="Arial" w:cs="Arial"/>
          <w:bCs/>
          <w:i/>
          <w:color w:val="000000"/>
        </w:rPr>
      </w:pPr>
      <w:r w:rsidRPr="00B009E9">
        <w:rPr>
          <w:rFonts w:ascii="Arial" w:hAnsi="Arial" w:cs="Arial"/>
          <w:bCs/>
          <w:i/>
          <w:color w:val="000000"/>
        </w:rPr>
        <w:lastRenderedPageBreak/>
        <w:t xml:space="preserve">A quien cometa la conducta prevista en el párrafo primero, sin anuencia del sujeto pasivo y sin conocerlo, se le impondrá una pena de tres meses a un año de prisión y multa de cincuenta a doscientas unidades de medida y actualización. </w:t>
      </w:r>
    </w:p>
    <w:p w14:paraId="5952C4AD" w14:textId="77777777" w:rsidR="000548E2" w:rsidRPr="00B009E9" w:rsidRDefault="000548E2" w:rsidP="000548E2">
      <w:pPr>
        <w:ind w:left="426"/>
        <w:jc w:val="both"/>
        <w:rPr>
          <w:rFonts w:ascii="Arial" w:hAnsi="Arial" w:cs="Arial"/>
          <w:bCs/>
          <w:i/>
          <w:color w:val="000000"/>
        </w:rPr>
      </w:pPr>
      <w:r w:rsidRPr="00B009E9">
        <w:rPr>
          <w:rFonts w:ascii="Arial" w:hAnsi="Arial" w:cs="Arial"/>
          <w:bCs/>
          <w:i/>
          <w:color w:val="000000"/>
        </w:rPr>
        <w:t>Las penas y sanciones previstas en el párrafo anterior de este artículo se aumentarán al triple cuando el sujeto activo tenga una relación de confianza, de amistad o de vecindad con la víctima o comparta el uso de espacios, educativos o laborales, culturales, deportivos o sociales comunes con ella y, con conocimiento de dichas circunstancias, cometa la conducta punible.</w:t>
      </w:r>
    </w:p>
    <w:p w14:paraId="574FF837" w14:textId="77777777" w:rsidR="000548E2" w:rsidRPr="00B009E9" w:rsidRDefault="000548E2" w:rsidP="000548E2">
      <w:pPr>
        <w:ind w:left="426"/>
        <w:jc w:val="both"/>
        <w:rPr>
          <w:rFonts w:ascii="Arial" w:hAnsi="Arial" w:cs="Arial"/>
          <w:bCs/>
          <w:i/>
          <w:color w:val="000000"/>
        </w:rPr>
      </w:pPr>
    </w:p>
    <w:p w14:paraId="31F227E1" w14:textId="77777777" w:rsidR="000548E2" w:rsidRPr="00B009E9" w:rsidRDefault="000548E2" w:rsidP="000548E2">
      <w:pPr>
        <w:ind w:left="426"/>
        <w:jc w:val="both"/>
        <w:rPr>
          <w:rFonts w:ascii="Arial" w:hAnsi="Arial" w:cs="Arial"/>
          <w:bCs/>
          <w:i/>
          <w:color w:val="000000"/>
        </w:rPr>
      </w:pPr>
      <w:r w:rsidRPr="00B009E9">
        <w:rPr>
          <w:rFonts w:ascii="Arial" w:hAnsi="Arial" w:cs="Arial"/>
          <w:bCs/>
          <w:i/>
          <w:color w:val="000000"/>
        </w:rPr>
        <w:t xml:space="preserve"> Cuando el delito previsto en este artículo sea cometido contra un menor de dieciocho años, se estará a lo establecido en el artículo 211 de este código. </w:t>
      </w:r>
    </w:p>
    <w:p w14:paraId="31F0AAAC" w14:textId="77777777" w:rsidR="000548E2" w:rsidRPr="00B009E9" w:rsidRDefault="000548E2" w:rsidP="000548E2">
      <w:pPr>
        <w:ind w:left="426"/>
        <w:jc w:val="both"/>
        <w:rPr>
          <w:rFonts w:ascii="Arial" w:hAnsi="Arial" w:cs="Arial"/>
          <w:bCs/>
          <w:i/>
          <w:color w:val="000000"/>
        </w:rPr>
      </w:pPr>
    </w:p>
    <w:p w14:paraId="69C10535" w14:textId="77777777" w:rsidR="000548E2" w:rsidRDefault="000548E2" w:rsidP="000548E2">
      <w:pPr>
        <w:jc w:val="both"/>
        <w:outlineLvl w:val="0"/>
        <w:rPr>
          <w:rFonts w:ascii="Arial" w:hAnsi="Arial" w:cs="Arial"/>
          <w:b/>
          <w:bCs/>
        </w:rPr>
      </w:pPr>
    </w:p>
    <w:p w14:paraId="2CF1AA2E" w14:textId="77777777" w:rsidR="000548E2" w:rsidRPr="00E01176" w:rsidRDefault="000548E2" w:rsidP="000548E2">
      <w:pPr>
        <w:ind w:left="-284" w:right="-234"/>
        <w:jc w:val="center"/>
        <w:outlineLvl w:val="0"/>
        <w:rPr>
          <w:rFonts w:ascii="Arial" w:hAnsi="Arial" w:cs="Arial"/>
          <w:b/>
          <w:bCs/>
        </w:rPr>
      </w:pPr>
      <w:r w:rsidRPr="00E01176">
        <w:rPr>
          <w:rFonts w:ascii="Arial" w:hAnsi="Arial" w:cs="Arial"/>
          <w:b/>
          <w:bCs/>
        </w:rPr>
        <w:t>ARTÍCULOS TRANSITORIOS</w:t>
      </w:r>
    </w:p>
    <w:p w14:paraId="4E1A7E14" w14:textId="77777777" w:rsidR="000548E2" w:rsidRPr="00E01176" w:rsidRDefault="000548E2" w:rsidP="000548E2">
      <w:pPr>
        <w:ind w:left="-284" w:right="-234"/>
        <w:jc w:val="both"/>
        <w:rPr>
          <w:rFonts w:ascii="Arial" w:hAnsi="Arial" w:cs="Arial"/>
        </w:rPr>
      </w:pPr>
    </w:p>
    <w:p w14:paraId="69639729" w14:textId="77777777" w:rsidR="000548E2" w:rsidRPr="005262F6" w:rsidRDefault="000548E2" w:rsidP="000548E2">
      <w:pPr>
        <w:ind w:left="-284" w:right="-234"/>
        <w:jc w:val="both"/>
        <w:outlineLvl w:val="0"/>
        <w:rPr>
          <w:rFonts w:ascii="Arial" w:hAnsi="Arial" w:cs="Arial"/>
          <w:b/>
        </w:rPr>
      </w:pPr>
      <w:r w:rsidRPr="00E01176">
        <w:rPr>
          <w:rFonts w:ascii="Arial" w:hAnsi="Arial" w:cs="Arial"/>
          <w:b/>
        </w:rPr>
        <w:t>PRIMERO. Entrada en vigor.</w:t>
      </w:r>
    </w:p>
    <w:p w14:paraId="2CAAEE31" w14:textId="77777777" w:rsidR="000548E2" w:rsidRPr="00E01176" w:rsidRDefault="000548E2" w:rsidP="000548E2">
      <w:pPr>
        <w:ind w:left="-284" w:right="-234"/>
        <w:jc w:val="both"/>
        <w:rPr>
          <w:rFonts w:ascii="Arial" w:hAnsi="Arial" w:cs="Arial"/>
        </w:rPr>
      </w:pPr>
      <w:r w:rsidRPr="00E01176">
        <w:rPr>
          <w:rFonts w:ascii="Arial" w:hAnsi="Arial" w:cs="Arial"/>
        </w:rPr>
        <w:t>Este Decreto entrará en vigor al día siguiente al de su publicación en el Diario Oficial del Gobierno del Estado de Yucatán.</w:t>
      </w:r>
    </w:p>
    <w:p w14:paraId="34808FAA" w14:textId="77777777" w:rsidR="000548E2" w:rsidRPr="00B009E9" w:rsidRDefault="000548E2" w:rsidP="000548E2">
      <w:pPr>
        <w:ind w:left="-284" w:right="-234"/>
        <w:jc w:val="both"/>
        <w:rPr>
          <w:rFonts w:ascii="Arial" w:hAnsi="Arial" w:cs="Arial"/>
          <w:color w:val="000000"/>
        </w:rPr>
      </w:pPr>
    </w:p>
    <w:p w14:paraId="431439A2" w14:textId="77777777" w:rsidR="000548E2" w:rsidRPr="00B009E9" w:rsidRDefault="000548E2" w:rsidP="000548E2">
      <w:pPr>
        <w:ind w:left="-284" w:right="-234"/>
        <w:jc w:val="both"/>
        <w:outlineLvl w:val="0"/>
        <w:rPr>
          <w:rFonts w:ascii="Arial" w:hAnsi="Arial" w:cs="Arial"/>
          <w:color w:val="000000"/>
        </w:rPr>
      </w:pPr>
      <w:r w:rsidRPr="00B009E9">
        <w:rPr>
          <w:rFonts w:ascii="Arial" w:hAnsi="Arial" w:cs="Arial"/>
          <w:b/>
          <w:color w:val="000000"/>
        </w:rPr>
        <w:t>SEGUNDO</w:t>
      </w:r>
      <w:r w:rsidRPr="00B009E9">
        <w:rPr>
          <w:rFonts w:ascii="Arial" w:hAnsi="Arial" w:cs="Arial"/>
          <w:color w:val="000000"/>
        </w:rPr>
        <w:t xml:space="preserve">. </w:t>
      </w:r>
      <w:r w:rsidRPr="00B009E9">
        <w:rPr>
          <w:rFonts w:ascii="Arial" w:hAnsi="Arial" w:cs="Arial"/>
          <w:b/>
          <w:color w:val="000000"/>
        </w:rPr>
        <w:t>Derogación tácita.</w:t>
      </w:r>
    </w:p>
    <w:p w14:paraId="79F3E3A0" w14:textId="77777777" w:rsidR="000548E2" w:rsidRPr="00B009E9" w:rsidRDefault="000548E2" w:rsidP="000548E2">
      <w:pPr>
        <w:ind w:left="-284" w:right="-234"/>
        <w:jc w:val="both"/>
        <w:rPr>
          <w:rFonts w:ascii="Arial" w:hAnsi="Arial" w:cs="Arial"/>
          <w:color w:val="000000"/>
        </w:rPr>
      </w:pPr>
      <w:r w:rsidRPr="00B009E9">
        <w:rPr>
          <w:rFonts w:ascii="Arial" w:hAnsi="Arial" w:cs="Arial"/>
          <w:color w:val="000000"/>
        </w:rPr>
        <w:t>Se derogan todas las disposiciones legales de igual o menor rango que se opongan a las disposiciones de este Decreto.</w:t>
      </w:r>
    </w:p>
    <w:p w14:paraId="1C7060EC" w14:textId="77777777" w:rsidR="000548E2" w:rsidRDefault="000548E2" w:rsidP="000548E2">
      <w:pPr>
        <w:ind w:right="-234"/>
        <w:jc w:val="both"/>
        <w:rPr>
          <w:rFonts w:ascii="Arial" w:hAnsi="Arial" w:cs="Arial"/>
        </w:rPr>
      </w:pPr>
    </w:p>
    <w:p w14:paraId="1E42F183" w14:textId="6D468216" w:rsidR="000548E2" w:rsidRPr="00237811" w:rsidRDefault="000548E2" w:rsidP="000548E2">
      <w:pPr>
        <w:ind w:left="-284" w:right="-234"/>
        <w:jc w:val="both"/>
        <w:rPr>
          <w:rFonts w:ascii="Arial" w:hAnsi="Arial" w:cs="Arial"/>
        </w:rPr>
      </w:pPr>
      <w:r w:rsidRPr="00E01176">
        <w:rPr>
          <w:rFonts w:ascii="Arial" w:hAnsi="Arial" w:cs="Arial"/>
        </w:rPr>
        <w:t>Dado en el Recinto del Poder Leg</w:t>
      </w:r>
      <w:r w:rsidR="00D02DE2">
        <w:rPr>
          <w:rFonts w:ascii="Arial" w:hAnsi="Arial" w:cs="Arial"/>
        </w:rPr>
        <w:t xml:space="preserve">islativo, Mérida, Yucatán a </w:t>
      </w:r>
      <w:r w:rsidR="00D02DE2" w:rsidRPr="00636EF2">
        <w:rPr>
          <w:rFonts w:ascii="Arial" w:hAnsi="Arial" w:cs="Arial"/>
        </w:rPr>
        <w:t>1 de febrero</w:t>
      </w:r>
      <w:r w:rsidR="00D02DE2">
        <w:rPr>
          <w:rFonts w:ascii="Arial" w:hAnsi="Arial" w:cs="Arial"/>
        </w:rPr>
        <w:t xml:space="preserve"> </w:t>
      </w:r>
      <w:r>
        <w:rPr>
          <w:rFonts w:ascii="Arial" w:hAnsi="Arial" w:cs="Arial"/>
        </w:rPr>
        <w:t>de 2022</w:t>
      </w:r>
      <w:r w:rsidRPr="00E01176">
        <w:rPr>
          <w:rFonts w:ascii="Arial" w:hAnsi="Arial" w:cs="Arial"/>
        </w:rPr>
        <w:t xml:space="preserve">. </w:t>
      </w:r>
    </w:p>
    <w:p w14:paraId="44F96D05" w14:textId="77777777" w:rsidR="00D02DE2" w:rsidRDefault="00D02DE2" w:rsidP="000548E2">
      <w:pPr>
        <w:ind w:left="-284" w:right="-234"/>
        <w:jc w:val="center"/>
        <w:outlineLvl w:val="0"/>
        <w:rPr>
          <w:rFonts w:ascii="Arial" w:hAnsi="Arial" w:cs="Arial"/>
          <w:b/>
        </w:rPr>
      </w:pPr>
    </w:p>
    <w:p w14:paraId="0937F5C7" w14:textId="77777777" w:rsidR="000548E2" w:rsidRDefault="000548E2" w:rsidP="000548E2">
      <w:pPr>
        <w:ind w:left="-284" w:right="-234"/>
        <w:jc w:val="center"/>
        <w:outlineLvl w:val="0"/>
        <w:rPr>
          <w:rFonts w:ascii="Arial" w:hAnsi="Arial" w:cs="Arial"/>
          <w:b/>
        </w:rPr>
      </w:pPr>
      <w:r w:rsidRPr="00DB54C0">
        <w:rPr>
          <w:rFonts w:ascii="Arial" w:hAnsi="Arial" w:cs="Arial"/>
          <w:b/>
        </w:rPr>
        <w:t>ATENTAMENTE</w:t>
      </w:r>
    </w:p>
    <w:p w14:paraId="42DC75D6" w14:textId="77777777" w:rsidR="000548E2" w:rsidRPr="005262F6" w:rsidRDefault="000548E2" w:rsidP="000548E2">
      <w:pPr>
        <w:ind w:left="-284" w:right="-234"/>
        <w:jc w:val="center"/>
        <w:rPr>
          <w:rFonts w:ascii="Arial" w:hAnsi="Arial" w:cs="Arial"/>
          <w:b/>
          <w:sz w:val="21"/>
        </w:rPr>
      </w:pPr>
    </w:p>
    <w:p w14:paraId="1EA16278" w14:textId="77777777" w:rsidR="000548E2" w:rsidRDefault="000548E2" w:rsidP="000548E2">
      <w:pPr>
        <w:ind w:left="-284" w:right="-234"/>
        <w:jc w:val="center"/>
        <w:outlineLvl w:val="0"/>
        <w:rPr>
          <w:rFonts w:ascii="Arial" w:hAnsi="Arial" w:cs="Arial"/>
          <w:b/>
          <w:sz w:val="32"/>
          <w:szCs w:val="32"/>
        </w:rPr>
      </w:pPr>
      <w:r w:rsidRPr="00735958">
        <w:rPr>
          <w:rFonts w:ascii="Arial" w:hAnsi="Arial" w:cs="Arial"/>
          <w:b/>
          <w:sz w:val="32"/>
          <w:szCs w:val="32"/>
        </w:rPr>
        <w:t>DIPUTADA VIDA ARAVARI GÓMEZ HERRERA</w:t>
      </w:r>
    </w:p>
    <w:p w14:paraId="304B5343" w14:textId="77777777" w:rsidR="000548E2" w:rsidRDefault="000548E2" w:rsidP="000548E2">
      <w:pPr>
        <w:ind w:left="-284" w:right="-234"/>
        <w:jc w:val="center"/>
        <w:rPr>
          <w:rFonts w:ascii="Arial" w:hAnsi="Arial" w:cs="Arial"/>
          <w:b/>
          <w:sz w:val="32"/>
          <w:szCs w:val="32"/>
        </w:rPr>
      </w:pPr>
      <w:r>
        <w:rPr>
          <w:rFonts w:ascii="Arial" w:hAnsi="Arial" w:cs="Arial"/>
          <w:b/>
          <w:sz w:val="32"/>
          <w:szCs w:val="32"/>
        </w:rPr>
        <w:t>Representante Legislativa de Movimiento Ciudadano</w:t>
      </w:r>
    </w:p>
    <w:p w14:paraId="54C5F79F" w14:textId="77777777" w:rsidR="000548E2" w:rsidRDefault="000548E2"/>
    <w:sectPr w:rsidR="000548E2" w:rsidSect="002E5771">
      <w:headerReference w:type="default" r:id="rId8"/>
      <w:footerReference w:type="default" r:id="rId9"/>
      <w:pgSz w:w="12240" w:h="15840"/>
      <w:pgMar w:top="1417" w:right="1701" w:bottom="100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C4E9B" w14:textId="77777777" w:rsidR="004B05C7" w:rsidRDefault="004B05C7" w:rsidP="000548E2">
      <w:r>
        <w:separator/>
      </w:r>
    </w:p>
  </w:endnote>
  <w:endnote w:type="continuationSeparator" w:id="0">
    <w:p w14:paraId="4D0810DB" w14:textId="77777777" w:rsidR="004B05C7" w:rsidRDefault="004B05C7" w:rsidP="0005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53E6" w14:textId="07C0D24B" w:rsidR="00CD2917" w:rsidRDefault="00111307">
    <w:pPr>
      <w:pStyle w:val="Piedepgina"/>
      <w:jc w:val="center"/>
    </w:pPr>
    <w:r>
      <w:fldChar w:fldCharType="begin"/>
    </w:r>
    <w:r>
      <w:instrText>PAGE   \* MERGEFORMAT</w:instrText>
    </w:r>
    <w:r>
      <w:fldChar w:fldCharType="separate"/>
    </w:r>
    <w:r w:rsidR="007A55BE" w:rsidRPr="007A55BE">
      <w:rPr>
        <w:noProof/>
        <w:lang w:val="es-ES"/>
      </w:rPr>
      <w:t>8</w:t>
    </w:r>
    <w:r>
      <w:fldChar w:fldCharType="end"/>
    </w:r>
  </w:p>
  <w:p w14:paraId="64314986" w14:textId="77777777" w:rsidR="00F85476" w:rsidRDefault="007A55BE">
    <w:pPr>
      <w:pStyle w:val="Piedepgina"/>
    </w:pPr>
  </w:p>
  <w:p w14:paraId="51DE8D42" w14:textId="77777777" w:rsidR="00CD2917" w:rsidRDefault="007A55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8449" w14:textId="77777777" w:rsidR="004B05C7" w:rsidRDefault="004B05C7" w:rsidP="000548E2">
      <w:r>
        <w:separator/>
      </w:r>
    </w:p>
  </w:footnote>
  <w:footnote w:type="continuationSeparator" w:id="0">
    <w:p w14:paraId="0F9EFB55" w14:textId="77777777" w:rsidR="004B05C7" w:rsidRDefault="004B05C7" w:rsidP="000548E2">
      <w:r>
        <w:continuationSeparator/>
      </w:r>
    </w:p>
  </w:footnote>
  <w:footnote w:id="1">
    <w:p w14:paraId="3A3A22AE" w14:textId="77777777" w:rsidR="000548E2" w:rsidRPr="00B009E9" w:rsidRDefault="000548E2" w:rsidP="000548E2">
      <w:pPr>
        <w:jc w:val="both"/>
        <w:rPr>
          <w:rFonts w:ascii="Arial" w:hAnsi="Arial" w:cs="Arial"/>
          <w:bCs/>
          <w:color w:val="000000"/>
          <w:lang w:val="es-MX" w:eastAsia="en-US"/>
        </w:rPr>
      </w:pPr>
      <w:r>
        <w:rPr>
          <w:rStyle w:val="Refdenotaalpie"/>
        </w:rPr>
        <w:footnoteRef/>
      </w:r>
      <w:r w:rsidRPr="00B009E9">
        <w:rPr>
          <w:rFonts w:ascii="Arial" w:hAnsi="Arial" w:cs="Arial"/>
          <w:bCs/>
          <w:color w:val="000000"/>
          <w:sz w:val="18"/>
          <w:lang w:val="es-MX" w:eastAsia="en-US"/>
        </w:rPr>
        <w:t>https://www.mexicoevalua.org/mexicoevalua/wp-content/uploads/2020/03/hallazgos2017.pdf</w:t>
      </w:r>
    </w:p>
    <w:p w14:paraId="63513417" w14:textId="77777777" w:rsidR="000548E2" w:rsidRPr="00F85476" w:rsidRDefault="000548E2" w:rsidP="000548E2">
      <w:pPr>
        <w:pStyle w:val="Textonotapie"/>
        <w:rPr>
          <w:lang w:val="es-ES"/>
        </w:rPr>
      </w:pPr>
    </w:p>
  </w:footnote>
  <w:footnote w:id="2">
    <w:p w14:paraId="3D48501D" w14:textId="77777777" w:rsidR="000548E2" w:rsidRPr="00F85476" w:rsidRDefault="000548E2" w:rsidP="000548E2">
      <w:pPr>
        <w:pStyle w:val="Textonotapie"/>
        <w:rPr>
          <w:lang w:val="es-ES"/>
        </w:rPr>
      </w:pPr>
      <w:r>
        <w:rPr>
          <w:rStyle w:val="Refdenotaalpie"/>
        </w:rPr>
        <w:footnoteRef/>
      </w:r>
      <w:r>
        <w:t xml:space="preserve"> </w:t>
      </w:r>
      <w:r w:rsidRPr="00B009E9">
        <w:rPr>
          <w:rFonts w:ascii="Arial" w:hAnsi="Arial" w:cs="Arial"/>
          <w:bCs/>
          <w:color w:val="000000"/>
          <w:sz w:val="20"/>
          <w:lang w:val="es-MX" w:eastAsia="en-US"/>
        </w:rPr>
        <w:t>https://www.inegi.org.mx/app/glosario/default.html?p=envipe2015</w:t>
      </w:r>
    </w:p>
  </w:footnote>
  <w:footnote w:id="3">
    <w:p w14:paraId="2F91838E" w14:textId="4EE9EA00" w:rsidR="000548E2" w:rsidRPr="002E5771" w:rsidRDefault="000548E2" w:rsidP="002E5771">
      <w:pPr>
        <w:jc w:val="both"/>
        <w:rPr>
          <w:rFonts w:ascii="Arial" w:hAnsi="Arial" w:cs="Arial"/>
          <w:bCs/>
          <w:color w:val="000000"/>
          <w:lang w:val="es-MX" w:eastAsia="en-US"/>
        </w:rPr>
      </w:pPr>
      <w:r>
        <w:rPr>
          <w:rStyle w:val="Refdenotaalpie"/>
        </w:rPr>
        <w:footnoteRef/>
      </w:r>
      <w:r>
        <w:t xml:space="preserve"> </w:t>
      </w:r>
      <w:r w:rsidRPr="00B009E9">
        <w:rPr>
          <w:rFonts w:ascii="Arial" w:hAnsi="Arial" w:cs="Arial"/>
          <w:bCs/>
          <w:color w:val="000000"/>
          <w:sz w:val="20"/>
          <w:lang w:val="es-MX" w:eastAsia="en-US"/>
        </w:rPr>
        <w:t>https://www.inegi.org.mx/contenidos/programas/envipe/2020/doc/envipe2020_yuc.pdf</w:t>
      </w:r>
    </w:p>
  </w:footnote>
  <w:footnote w:id="4">
    <w:p w14:paraId="54CB814D" w14:textId="6A763F07" w:rsidR="002E5771" w:rsidRPr="002E5771" w:rsidRDefault="002E5771">
      <w:pPr>
        <w:pStyle w:val="Textonotapie"/>
        <w:rPr>
          <w:rFonts w:ascii="Arial" w:hAnsi="Arial" w:cs="Arial"/>
          <w:bCs/>
          <w:color w:val="000000"/>
          <w:sz w:val="20"/>
          <w:lang w:val="es-MX" w:eastAsia="en-US"/>
        </w:rPr>
      </w:pPr>
      <w:r w:rsidRPr="002E5771">
        <w:rPr>
          <w:rStyle w:val="Refdenotaalpie"/>
        </w:rPr>
        <w:footnoteRef/>
      </w:r>
      <w:r w:rsidRPr="002E5771">
        <w:rPr>
          <w:rStyle w:val="Refdenotaalpie"/>
        </w:rPr>
        <w:t xml:space="preserve"> </w:t>
      </w:r>
      <w:r w:rsidRPr="002E5771">
        <w:rPr>
          <w:rFonts w:ascii="Arial" w:hAnsi="Arial" w:cs="Arial"/>
          <w:bCs/>
          <w:color w:val="000000"/>
          <w:sz w:val="20"/>
          <w:lang w:val="es-MX" w:eastAsia="en-US"/>
        </w:rPr>
        <w:t>https://ntc-legacy-assets.s3.amazonaws.com/document_dev/2019/06/26/Presentación%20-%20EMV_1561571024361_38809578_ver1.0.pdf</w:t>
      </w:r>
    </w:p>
  </w:footnote>
  <w:footnote w:id="5">
    <w:p w14:paraId="7C70B2F4" w14:textId="77777777" w:rsidR="000548E2" w:rsidRPr="00B009E9" w:rsidRDefault="000548E2" w:rsidP="000548E2">
      <w:pPr>
        <w:jc w:val="both"/>
        <w:rPr>
          <w:rFonts w:ascii="Arial" w:hAnsi="Arial" w:cs="Arial"/>
          <w:bCs/>
          <w:color w:val="000000"/>
          <w:sz w:val="18"/>
          <w:szCs w:val="18"/>
          <w:lang w:val="es-MX" w:eastAsia="en-US"/>
        </w:rPr>
      </w:pPr>
      <w:r>
        <w:rPr>
          <w:rStyle w:val="Refdenotaalpie"/>
        </w:rPr>
        <w:footnoteRef/>
      </w:r>
      <w:r>
        <w:t xml:space="preserve"> </w:t>
      </w:r>
      <w:r w:rsidRPr="00B009E9">
        <w:rPr>
          <w:rFonts w:ascii="Arial" w:hAnsi="Arial" w:cs="Arial"/>
          <w:bCs/>
          <w:color w:val="000000"/>
          <w:sz w:val="18"/>
          <w:szCs w:val="18"/>
          <w:lang w:val="es-MX" w:eastAsia="en-US"/>
        </w:rPr>
        <w:t>https://www.inegi.org.mx/contenidos/programas/envipe/2020/doc/envipe2020_yuc.pdf</w:t>
      </w:r>
    </w:p>
  </w:footnote>
  <w:footnote w:id="6">
    <w:p w14:paraId="0A8E28B7" w14:textId="77777777" w:rsidR="000548E2" w:rsidRPr="00B009E9" w:rsidRDefault="000548E2" w:rsidP="000548E2">
      <w:pPr>
        <w:pStyle w:val="Textonotapie"/>
        <w:rPr>
          <w:rFonts w:ascii="Arial" w:hAnsi="Arial" w:cs="Arial"/>
          <w:bCs/>
          <w:color w:val="000000"/>
          <w:sz w:val="18"/>
          <w:szCs w:val="18"/>
          <w:lang w:val="es-MX" w:eastAsia="en-US"/>
        </w:rPr>
      </w:pPr>
      <w:r w:rsidRPr="00B009E9">
        <w:rPr>
          <w:rFonts w:ascii="Arial" w:hAnsi="Arial" w:cs="Arial"/>
          <w:bCs/>
          <w:color w:val="000000"/>
          <w:sz w:val="18"/>
          <w:lang w:val="es-MX" w:eastAsia="en-US"/>
        </w:rPr>
        <w:footnoteRef/>
      </w:r>
      <w:r w:rsidRPr="00B009E9">
        <w:rPr>
          <w:rFonts w:ascii="Arial" w:hAnsi="Arial" w:cs="Arial"/>
          <w:bCs/>
          <w:color w:val="000000"/>
          <w:sz w:val="18"/>
          <w:szCs w:val="18"/>
          <w:lang w:val="es-MX" w:eastAsia="en-US"/>
        </w:rPr>
        <w:t xml:space="preserve"> https://www.inegi.org.mx/programas/cnpje/2021/#Tabulados</w:t>
      </w:r>
    </w:p>
  </w:footnote>
  <w:footnote w:id="7">
    <w:p w14:paraId="0ABCA184" w14:textId="77777777" w:rsidR="000548E2" w:rsidRPr="00B009E9" w:rsidRDefault="000548E2" w:rsidP="000548E2">
      <w:pPr>
        <w:jc w:val="both"/>
        <w:rPr>
          <w:rFonts w:ascii="Arial" w:hAnsi="Arial" w:cs="Arial"/>
          <w:bCs/>
          <w:color w:val="000000"/>
          <w:sz w:val="18"/>
          <w:szCs w:val="18"/>
          <w:lang w:val="es-MX" w:eastAsia="en-US"/>
        </w:rPr>
      </w:pPr>
      <w:r w:rsidRPr="00B009E9">
        <w:rPr>
          <w:rFonts w:ascii="Arial" w:hAnsi="Arial" w:cs="Arial"/>
          <w:bCs/>
          <w:color w:val="000000"/>
          <w:sz w:val="18"/>
          <w:szCs w:val="18"/>
          <w:lang w:val="es-MX" w:eastAsia="en-US"/>
        </w:rPr>
        <w:footnoteRef/>
      </w:r>
      <w:r w:rsidRPr="00B009E9">
        <w:rPr>
          <w:rFonts w:ascii="Arial" w:hAnsi="Arial" w:cs="Arial"/>
          <w:bCs/>
          <w:color w:val="000000"/>
          <w:sz w:val="18"/>
          <w:szCs w:val="18"/>
          <w:lang w:val="es-MX" w:eastAsia="en-US"/>
        </w:rPr>
        <w:t xml:space="preserve"> http://187.157.158.150:3001/legislacion/codigos/13af0b6e2a69c4eafc8911c477281295_2021-10-01.pdf</w:t>
      </w:r>
    </w:p>
  </w:footnote>
  <w:footnote w:id="8">
    <w:p w14:paraId="018CFECD" w14:textId="77777777" w:rsidR="000548E2" w:rsidRPr="00B009E9" w:rsidRDefault="000548E2" w:rsidP="000548E2">
      <w:pPr>
        <w:jc w:val="both"/>
        <w:rPr>
          <w:rFonts w:ascii="Arial" w:hAnsi="Arial" w:cs="Arial"/>
          <w:bCs/>
          <w:color w:val="000000"/>
          <w:sz w:val="18"/>
          <w:szCs w:val="18"/>
          <w:lang w:val="es-MX" w:eastAsia="en-US"/>
        </w:rPr>
      </w:pPr>
      <w:r w:rsidRPr="00B009E9">
        <w:rPr>
          <w:rFonts w:ascii="Arial" w:hAnsi="Arial" w:cs="Arial"/>
          <w:bCs/>
          <w:color w:val="000000"/>
          <w:sz w:val="18"/>
          <w:szCs w:val="18"/>
          <w:lang w:val="es-MX" w:eastAsia="en-US"/>
        </w:rPr>
        <w:footnoteRef/>
      </w:r>
      <w:r w:rsidRPr="00B009E9">
        <w:rPr>
          <w:rFonts w:ascii="Arial" w:hAnsi="Arial" w:cs="Arial"/>
          <w:bCs/>
          <w:color w:val="000000"/>
          <w:sz w:val="18"/>
          <w:szCs w:val="18"/>
          <w:lang w:val="es-MX" w:eastAsia="en-US"/>
        </w:rPr>
        <w:t xml:space="preserve"> https://www.diputados.gob.mx/LeyesBiblio/pdf_mov/Codigo_Penal_Federal.pdf</w:t>
      </w:r>
    </w:p>
  </w:footnote>
  <w:footnote w:id="9">
    <w:p w14:paraId="1917BAA5" w14:textId="77777777" w:rsidR="000548E2" w:rsidRPr="00B009E9" w:rsidRDefault="000548E2" w:rsidP="000548E2">
      <w:pPr>
        <w:jc w:val="both"/>
        <w:rPr>
          <w:rFonts w:ascii="Arial" w:hAnsi="Arial" w:cs="Arial"/>
          <w:bCs/>
          <w:color w:val="000000"/>
          <w:sz w:val="18"/>
          <w:szCs w:val="18"/>
          <w:lang w:val="es-MX" w:eastAsia="en-US"/>
        </w:rPr>
      </w:pPr>
      <w:r w:rsidRPr="00B009E9">
        <w:rPr>
          <w:rFonts w:ascii="Arial" w:hAnsi="Arial" w:cs="Arial"/>
          <w:bCs/>
          <w:color w:val="000000"/>
          <w:sz w:val="18"/>
          <w:szCs w:val="18"/>
          <w:lang w:val="es-MX" w:eastAsia="en-US"/>
        </w:rPr>
        <w:footnoteRef/>
      </w:r>
      <w:r w:rsidRPr="00B009E9">
        <w:rPr>
          <w:rFonts w:ascii="Arial" w:hAnsi="Arial" w:cs="Arial"/>
          <w:bCs/>
          <w:color w:val="000000"/>
          <w:sz w:val="18"/>
          <w:szCs w:val="18"/>
          <w:lang w:val="es-MX" w:eastAsia="en-US"/>
        </w:rPr>
        <w:t xml:space="preserve"> https://www.inegi.org.mx/programas/cnpje/2021/#Tabulados</w:t>
      </w:r>
    </w:p>
  </w:footnote>
  <w:footnote w:id="10">
    <w:p w14:paraId="3E5FF9F3" w14:textId="77777777" w:rsidR="000548E2" w:rsidRPr="00B009E9" w:rsidRDefault="000548E2" w:rsidP="000548E2">
      <w:pPr>
        <w:pStyle w:val="Textonotapie"/>
        <w:rPr>
          <w:rFonts w:ascii="Arial" w:hAnsi="Arial" w:cs="Arial"/>
          <w:bCs/>
          <w:color w:val="000000"/>
          <w:sz w:val="18"/>
          <w:lang w:val="es-MX" w:eastAsia="en-US"/>
        </w:rPr>
      </w:pPr>
      <w:r>
        <w:rPr>
          <w:rStyle w:val="Refdenotaalpie"/>
        </w:rPr>
        <w:footnoteRef/>
      </w:r>
      <w:r>
        <w:t xml:space="preserve"> </w:t>
      </w:r>
      <w:r w:rsidRPr="00B009E9">
        <w:rPr>
          <w:rFonts w:ascii="Arial" w:hAnsi="Arial" w:cs="Arial"/>
          <w:bCs/>
          <w:color w:val="000000"/>
          <w:sz w:val="18"/>
          <w:lang w:val="es-MX" w:eastAsia="en-US"/>
        </w:rPr>
        <w:t>http://187.157.158.150:3001/legislacion/leyes/b2c27df9bfc5927d4c9b88ef4fab0eb5_2021-09-01.pdf</w:t>
      </w:r>
    </w:p>
  </w:footnote>
  <w:footnote w:id="11">
    <w:p w14:paraId="0304B27D" w14:textId="77777777" w:rsidR="000548E2" w:rsidRPr="00B009E9" w:rsidRDefault="000548E2" w:rsidP="000548E2">
      <w:pPr>
        <w:pStyle w:val="Textonotapie"/>
        <w:rPr>
          <w:rFonts w:ascii="Arial" w:hAnsi="Arial" w:cs="Arial"/>
          <w:bCs/>
          <w:color w:val="000000"/>
          <w:sz w:val="18"/>
          <w:lang w:val="es-MX" w:eastAsia="en-US"/>
        </w:rPr>
      </w:pPr>
      <w:r w:rsidRPr="00B009E9">
        <w:rPr>
          <w:rFonts w:ascii="Arial" w:hAnsi="Arial" w:cs="Arial"/>
          <w:bCs/>
          <w:color w:val="000000"/>
          <w:sz w:val="18"/>
          <w:lang w:val="es-MX" w:eastAsia="en-US"/>
        </w:rPr>
        <w:footnoteRef/>
      </w:r>
      <w:r w:rsidRPr="00B009E9">
        <w:rPr>
          <w:rFonts w:ascii="Arial" w:hAnsi="Arial" w:cs="Arial"/>
          <w:bCs/>
          <w:color w:val="000000"/>
          <w:sz w:val="18"/>
          <w:lang w:val="es-MX" w:eastAsia="en-US"/>
        </w:rPr>
        <w:t xml:space="preserve"> https://www.yucatan.gob.mx/sinviolencia/resultados-evaluacion.pdf</w:t>
      </w:r>
    </w:p>
  </w:footnote>
  <w:footnote w:id="12">
    <w:p w14:paraId="6640210D" w14:textId="77777777" w:rsidR="000548E2" w:rsidRPr="00B009E9" w:rsidRDefault="000548E2" w:rsidP="000548E2">
      <w:pPr>
        <w:pStyle w:val="Textonotapie"/>
        <w:rPr>
          <w:rFonts w:ascii="Arial" w:hAnsi="Arial" w:cs="Arial"/>
          <w:bCs/>
          <w:color w:val="000000"/>
          <w:sz w:val="18"/>
          <w:lang w:val="es-MX" w:eastAsia="en-US"/>
        </w:rPr>
      </w:pPr>
      <w:r w:rsidRPr="00B009E9">
        <w:rPr>
          <w:rFonts w:ascii="Arial" w:hAnsi="Arial" w:cs="Arial"/>
          <w:bCs/>
          <w:color w:val="000000"/>
          <w:sz w:val="18"/>
          <w:lang w:val="es-MX" w:eastAsia="en-US"/>
        </w:rPr>
        <w:footnoteRef/>
      </w:r>
      <w:r w:rsidRPr="00B009E9">
        <w:rPr>
          <w:rFonts w:ascii="Arial" w:hAnsi="Arial" w:cs="Arial"/>
          <w:bCs/>
          <w:color w:val="000000"/>
          <w:sz w:val="18"/>
          <w:lang w:val="es-MX" w:eastAsia="en-US"/>
        </w:rPr>
        <w:t xml:space="preserve"> https://www.yucatan.gob.mx/sinviolencia/resultados-evaluacion.pdf</w:t>
      </w:r>
    </w:p>
  </w:footnote>
  <w:footnote w:id="13">
    <w:p w14:paraId="4540E00B" w14:textId="77777777" w:rsidR="000548E2" w:rsidRPr="005262F6" w:rsidRDefault="000548E2" w:rsidP="000548E2">
      <w:pPr>
        <w:pStyle w:val="Textonotapie"/>
        <w:rPr>
          <w:lang w:val="es-ES"/>
        </w:rPr>
      </w:pPr>
      <w:r w:rsidRPr="00B009E9">
        <w:rPr>
          <w:rFonts w:ascii="Arial" w:hAnsi="Arial" w:cs="Arial"/>
          <w:bCs/>
          <w:color w:val="000000"/>
          <w:sz w:val="18"/>
          <w:lang w:val="es-MX" w:eastAsia="en-US"/>
        </w:rPr>
        <w:footnoteRef/>
      </w:r>
      <w:r w:rsidRPr="00B009E9">
        <w:rPr>
          <w:rFonts w:ascii="Arial" w:hAnsi="Arial" w:cs="Arial"/>
          <w:bCs/>
          <w:color w:val="000000"/>
          <w:sz w:val="18"/>
          <w:lang w:val="es-MX" w:eastAsia="en-US"/>
        </w:rPr>
        <w:t xml:space="preserve"> https://www.yucatan.gob.mx/sinviolencia/resultados-evaluacion.pdf</w:t>
      </w:r>
    </w:p>
  </w:footnote>
  <w:footnote w:id="14">
    <w:p w14:paraId="64DFDB30" w14:textId="77777777" w:rsidR="00033074" w:rsidRPr="00033074" w:rsidRDefault="00033074">
      <w:pPr>
        <w:pStyle w:val="Textonotapie"/>
        <w:rPr>
          <w:rFonts w:ascii="Arial" w:hAnsi="Arial" w:cs="Arial"/>
          <w:sz w:val="18"/>
          <w:szCs w:val="18"/>
        </w:rPr>
      </w:pPr>
      <w:r w:rsidRPr="00033074">
        <w:rPr>
          <w:rStyle w:val="Refdenotaalpie"/>
          <w:rFonts w:ascii="Arial" w:hAnsi="Arial" w:cs="Arial"/>
          <w:sz w:val="18"/>
          <w:szCs w:val="18"/>
        </w:rPr>
        <w:footnoteRef/>
      </w:r>
      <w:r w:rsidRPr="00033074">
        <w:rPr>
          <w:rFonts w:ascii="Arial" w:hAnsi="Arial" w:cs="Arial"/>
          <w:sz w:val="18"/>
          <w:szCs w:val="18"/>
        </w:rPr>
        <w:t xml:space="preserve"> https://www.latinobarometro.org/lat.jsp</w:t>
      </w:r>
    </w:p>
  </w:footnote>
  <w:footnote w:id="15">
    <w:p w14:paraId="4B78A4AD" w14:textId="022C8FEB" w:rsidR="000548E2" w:rsidRPr="002E5771" w:rsidRDefault="000548E2" w:rsidP="002E5771">
      <w:pPr>
        <w:jc w:val="both"/>
        <w:rPr>
          <w:rFonts w:ascii="Arial" w:hAnsi="Arial" w:cs="Arial"/>
          <w:bCs/>
          <w:color w:val="000000"/>
          <w:sz w:val="20"/>
          <w:lang w:val="es-MX" w:eastAsia="en-US"/>
        </w:rPr>
      </w:pPr>
      <w:r>
        <w:rPr>
          <w:rStyle w:val="Refdenotaalpie"/>
        </w:rPr>
        <w:footnoteRef/>
      </w:r>
      <w:r>
        <w:t xml:space="preserve"> </w:t>
      </w:r>
      <w:r w:rsidRPr="00B009E9">
        <w:rPr>
          <w:rFonts w:ascii="Arial" w:hAnsi="Arial" w:cs="Arial"/>
          <w:bCs/>
          <w:color w:val="000000"/>
          <w:sz w:val="20"/>
          <w:lang w:val="es-MX" w:eastAsia="en-US"/>
        </w:rPr>
        <w:t>https://www.impunidadcero.org/uploads/app/articulo/107/contenido/1554241157R12.pdf</w:t>
      </w:r>
    </w:p>
  </w:footnote>
  <w:footnote w:id="16">
    <w:p w14:paraId="6B479DC0" w14:textId="5C1F3E7D" w:rsidR="002E5771" w:rsidRPr="002E5771" w:rsidRDefault="002E5771">
      <w:pPr>
        <w:pStyle w:val="Textonotapie"/>
        <w:rPr>
          <w:lang w:val="es-ES"/>
        </w:rPr>
      </w:pPr>
      <w:r>
        <w:rPr>
          <w:rStyle w:val="Refdenotaalpie"/>
        </w:rPr>
        <w:footnoteRef/>
      </w:r>
      <w:r>
        <w:t xml:space="preserve"> </w:t>
      </w:r>
      <w:r w:rsidRPr="002E5771">
        <w:rPr>
          <w:rFonts w:ascii="Arial" w:hAnsi="Arial" w:cs="Arial"/>
          <w:sz w:val="20"/>
          <w:szCs w:val="20"/>
        </w:rPr>
        <w:t>https://inecip.org/wp-content/uploads/Pena-y-Estado-Cárceles.pdf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C9A3" w14:textId="77777777" w:rsidR="00CD2917" w:rsidRDefault="007A55BE" w:rsidP="000A0857">
    <w:pPr>
      <w:pStyle w:val="Encabezado"/>
      <w:ind w:left="4395"/>
      <w:jc w:val="both"/>
    </w:pPr>
    <w:r>
      <w:rPr>
        <w:noProof/>
      </w:rPr>
      <w:pict w14:anchorId="6097C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left:0;text-align:left;margin-left:-99.6pt;margin-top:-34.7pt;width:297.6pt;height:6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4999"/>
    <w:multiLevelType w:val="hybridMultilevel"/>
    <w:tmpl w:val="4ACC0546"/>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6531CE5"/>
    <w:multiLevelType w:val="hybridMultilevel"/>
    <w:tmpl w:val="7DF0DF42"/>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E2"/>
    <w:rsid w:val="00033074"/>
    <w:rsid w:val="000438FA"/>
    <w:rsid w:val="000548E2"/>
    <w:rsid w:val="000C3EFF"/>
    <w:rsid w:val="0010315C"/>
    <w:rsid w:val="00111307"/>
    <w:rsid w:val="00257F0D"/>
    <w:rsid w:val="002E5771"/>
    <w:rsid w:val="00341D01"/>
    <w:rsid w:val="0043375C"/>
    <w:rsid w:val="004B05C7"/>
    <w:rsid w:val="00636EF2"/>
    <w:rsid w:val="00667898"/>
    <w:rsid w:val="007163B9"/>
    <w:rsid w:val="00774B5B"/>
    <w:rsid w:val="0079320C"/>
    <w:rsid w:val="007A55BE"/>
    <w:rsid w:val="008E1E7B"/>
    <w:rsid w:val="00916506"/>
    <w:rsid w:val="009223AD"/>
    <w:rsid w:val="00A93D81"/>
    <w:rsid w:val="00C5127A"/>
    <w:rsid w:val="00C618E6"/>
    <w:rsid w:val="00CF0BC9"/>
    <w:rsid w:val="00D02DE2"/>
    <w:rsid w:val="00DE189F"/>
    <w:rsid w:val="00ED5253"/>
    <w:rsid w:val="00F31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8B5F2A"/>
  <w15:chartTrackingRefBased/>
  <w15:docId w15:val="{BBE174AF-C32E-A641-BD4D-DBC61D7B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8E2"/>
    <w:rPr>
      <w:rFonts w:ascii="Times New Roman" w:eastAsia="Calibri"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48E2"/>
    <w:pPr>
      <w:tabs>
        <w:tab w:val="center" w:pos="4419"/>
        <w:tab w:val="right" w:pos="8838"/>
      </w:tabs>
    </w:pPr>
    <w:rPr>
      <w:rFonts w:ascii="Calibri" w:hAnsi="Calibri"/>
      <w:sz w:val="22"/>
      <w:szCs w:val="22"/>
      <w:lang w:val="es-MX" w:eastAsia="en-US"/>
    </w:rPr>
  </w:style>
  <w:style w:type="character" w:customStyle="1" w:styleId="EncabezadoCar">
    <w:name w:val="Encabezado Car"/>
    <w:basedOn w:val="Fuentedeprrafopredeter"/>
    <w:link w:val="Encabezado"/>
    <w:uiPriority w:val="99"/>
    <w:rsid w:val="000548E2"/>
    <w:rPr>
      <w:rFonts w:ascii="Calibri" w:eastAsia="Calibri" w:hAnsi="Calibri" w:cs="Times New Roman"/>
      <w:sz w:val="22"/>
      <w:szCs w:val="22"/>
    </w:rPr>
  </w:style>
  <w:style w:type="paragraph" w:styleId="Piedepgina">
    <w:name w:val="footer"/>
    <w:basedOn w:val="Normal"/>
    <w:link w:val="PiedepginaCar"/>
    <w:uiPriority w:val="99"/>
    <w:unhideWhenUsed/>
    <w:rsid w:val="000548E2"/>
    <w:pPr>
      <w:tabs>
        <w:tab w:val="center" w:pos="4419"/>
        <w:tab w:val="right" w:pos="8838"/>
      </w:tabs>
    </w:pPr>
    <w:rPr>
      <w:rFonts w:ascii="Calibri" w:hAnsi="Calibri"/>
      <w:sz w:val="22"/>
      <w:szCs w:val="22"/>
      <w:lang w:val="es-MX" w:eastAsia="en-US"/>
    </w:rPr>
  </w:style>
  <w:style w:type="character" w:customStyle="1" w:styleId="PiedepginaCar">
    <w:name w:val="Pie de página Car"/>
    <w:basedOn w:val="Fuentedeprrafopredeter"/>
    <w:link w:val="Piedepgina"/>
    <w:uiPriority w:val="99"/>
    <w:rsid w:val="000548E2"/>
    <w:rPr>
      <w:rFonts w:ascii="Calibri" w:eastAsia="Calibri" w:hAnsi="Calibri" w:cs="Times New Roman"/>
      <w:sz w:val="22"/>
      <w:szCs w:val="22"/>
    </w:rPr>
  </w:style>
  <w:style w:type="paragraph" w:styleId="Textonotapie">
    <w:name w:val="footnote text"/>
    <w:basedOn w:val="Normal"/>
    <w:link w:val="TextonotapieCar"/>
    <w:uiPriority w:val="99"/>
    <w:unhideWhenUsed/>
    <w:rsid w:val="000548E2"/>
  </w:style>
  <w:style w:type="character" w:customStyle="1" w:styleId="TextonotapieCar">
    <w:name w:val="Texto nota pie Car"/>
    <w:basedOn w:val="Fuentedeprrafopredeter"/>
    <w:link w:val="Textonotapie"/>
    <w:uiPriority w:val="99"/>
    <w:rsid w:val="000548E2"/>
    <w:rPr>
      <w:rFonts w:ascii="Times New Roman" w:eastAsia="Calibri" w:hAnsi="Times New Roman" w:cs="Times New Roman"/>
      <w:lang w:val="es-ES_tradnl" w:eastAsia="es-ES_tradnl"/>
    </w:rPr>
  </w:style>
  <w:style w:type="character" w:styleId="Refdenotaalpie">
    <w:name w:val="footnote reference"/>
    <w:uiPriority w:val="99"/>
    <w:unhideWhenUsed/>
    <w:rsid w:val="000548E2"/>
    <w:rPr>
      <w:vertAlign w:val="superscript"/>
    </w:rPr>
  </w:style>
  <w:style w:type="paragraph" w:styleId="NormalWeb">
    <w:name w:val="Normal (Web)"/>
    <w:basedOn w:val="Normal"/>
    <w:uiPriority w:val="99"/>
    <w:semiHidden/>
    <w:unhideWhenUsed/>
    <w:rsid w:val="00916506"/>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6900">
      <w:bodyDiv w:val="1"/>
      <w:marLeft w:val="0"/>
      <w:marRight w:val="0"/>
      <w:marTop w:val="0"/>
      <w:marBottom w:val="0"/>
      <w:divBdr>
        <w:top w:val="none" w:sz="0" w:space="0" w:color="auto"/>
        <w:left w:val="none" w:sz="0" w:space="0" w:color="auto"/>
        <w:bottom w:val="none" w:sz="0" w:space="0" w:color="auto"/>
        <w:right w:val="none" w:sz="0" w:space="0" w:color="auto"/>
      </w:divBdr>
      <w:divsChild>
        <w:div w:id="346830986">
          <w:marLeft w:val="0"/>
          <w:marRight w:val="0"/>
          <w:marTop w:val="0"/>
          <w:marBottom w:val="0"/>
          <w:divBdr>
            <w:top w:val="none" w:sz="0" w:space="0" w:color="auto"/>
            <w:left w:val="none" w:sz="0" w:space="0" w:color="auto"/>
            <w:bottom w:val="none" w:sz="0" w:space="0" w:color="auto"/>
            <w:right w:val="none" w:sz="0" w:space="0" w:color="auto"/>
          </w:divBdr>
          <w:divsChild>
            <w:div w:id="1455296340">
              <w:marLeft w:val="0"/>
              <w:marRight w:val="0"/>
              <w:marTop w:val="0"/>
              <w:marBottom w:val="0"/>
              <w:divBdr>
                <w:top w:val="none" w:sz="0" w:space="0" w:color="auto"/>
                <w:left w:val="none" w:sz="0" w:space="0" w:color="auto"/>
                <w:bottom w:val="none" w:sz="0" w:space="0" w:color="auto"/>
                <w:right w:val="none" w:sz="0" w:space="0" w:color="auto"/>
              </w:divBdr>
              <w:divsChild>
                <w:div w:id="11142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7473">
      <w:bodyDiv w:val="1"/>
      <w:marLeft w:val="0"/>
      <w:marRight w:val="0"/>
      <w:marTop w:val="0"/>
      <w:marBottom w:val="0"/>
      <w:divBdr>
        <w:top w:val="none" w:sz="0" w:space="0" w:color="auto"/>
        <w:left w:val="none" w:sz="0" w:space="0" w:color="auto"/>
        <w:bottom w:val="none" w:sz="0" w:space="0" w:color="auto"/>
        <w:right w:val="none" w:sz="0" w:space="0" w:color="auto"/>
      </w:divBdr>
      <w:divsChild>
        <w:div w:id="1119228988">
          <w:marLeft w:val="0"/>
          <w:marRight w:val="0"/>
          <w:marTop w:val="0"/>
          <w:marBottom w:val="0"/>
          <w:divBdr>
            <w:top w:val="none" w:sz="0" w:space="0" w:color="auto"/>
            <w:left w:val="none" w:sz="0" w:space="0" w:color="auto"/>
            <w:bottom w:val="none" w:sz="0" w:space="0" w:color="auto"/>
            <w:right w:val="none" w:sz="0" w:space="0" w:color="auto"/>
          </w:divBdr>
          <w:divsChild>
            <w:div w:id="352417251">
              <w:marLeft w:val="0"/>
              <w:marRight w:val="0"/>
              <w:marTop w:val="0"/>
              <w:marBottom w:val="0"/>
              <w:divBdr>
                <w:top w:val="none" w:sz="0" w:space="0" w:color="auto"/>
                <w:left w:val="none" w:sz="0" w:space="0" w:color="auto"/>
                <w:bottom w:val="none" w:sz="0" w:space="0" w:color="auto"/>
                <w:right w:val="none" w:sz="0" w:space="0" w:color="auto"/>
              </w:divBdr>
              <w:divsChild>
                <w:div w:id="13424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40CF-7BD1-4A01-9536-9D566940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2825</Words>
  <Characters>15539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larysaacostaa@gmail.com</dc:creator>
  <cp:keywords/>
  <dc:description/>
  <cp:lastModifiedBy>Mildred Manzanilla</cp:lastModifiedBy>
  <cp:revision>3</cp:revision>
  <cp:lastPrinted>2022-02-01T16:52:00Z</cp:lastPrinted>
  <dcterms:created xsi:type="dcterms:W3CDTF">2022-02-02T17:57:00Z</dcterms:created>
  <dcterms:modified xsi:type="dcterms:W3CDTF">2022-02-24T17:12:00Z</dcterms:modified>
</cp:coreProperties>
</file>